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5C34" w:rsidRDefault="00EC5C34" w:rsidP="0083716F">
      <w:pPr>
        <w:tabs>
          <w:tab w:val="left" w:pos="54"/>
        </w:tabs>
        <w:autoSpaceDE w:val="0"/>
        <w:autoSpaceDN w:val="0"/>
        <w:adjustRightInd w:val="0"/>
        <w:spacing w:line="240" w:lineRule="atLeast"/>
        <w:rPr>
          <w:rFonts w:ascii="Georgia" w:hAnsi="Georgia" w:cs="Arial"/>
          <w:b/>
          <w:bCs/>
          <w:i/>
          <w:sz w:val="26"/>
          <w:szCs w:val="26"/>
        </w:rPr>
      </w:pPr>
    </w:p>
    <w:p w:rsidR="00EC5C34" w:rsidRDefault="00EC5C34" w:rsidP="0083716F">
      <w:pPr>
        <w:tabs>
          <w:tab w:val="left" w:pos="54"/>
        </w:tabs>
        <w:autoSpaceDE w:val="0"/>
        <w:autoSpaceDN w:val="0"/>
        <w:adjustRightInd w:val="0"/>
        <w:spacing w:line="240" w:lineRule="atLeast"/>
        <w:rPr>
          <w:rFonts w:ascii="Georgia" w:hAnsi="Georgia" w:cs="Arial"/>
          <w:b/>
          <w:bCs/>
          <w:i/>
          <w:sz w:val="26"/>
          <w:szCs w:val="26"/>
        </w:rPr>
      </w:pPr>
    </w:p>
    <w:p w:rsidR="00AD323D" w:rsidRPr="00C818F6" w:rsidRDefault="00C818F6" w:rsidP="0083716F">
      <w:pPr>
        <w:tabs>
          <w:tab w:val="left" w:pos="54"/>
        </w:tabs>
        <w:autoSpaceDE w:val="0"/>
        <w:autoSpaceDN w:val="0"/>
        <w:adjustRightInd w:val="0"/>
        <w:spacing w:line="240" w:lineRule="atLeast"/>
        <w:rPr>
          <w:rFonts w:ascii="Georgia" w:hAnsi="Georgia" w:cs="Arial"/>
          <w:b/>
          <w:bCs/>
          <w:i/>
          <w:sz w:val="26"/>
          <w:szCs w:val="26"/>
          <w:vertAlign w:val="superscript"/>
        </w:rPr>
      </w:pPr>
      <w:bookmarkStart w:id="0" w:name="_GoBack"/>
      <w:bookmarkEnd w:id="0"/>
      <w:r w:rsidRPr="00C818F6">
        <w:rPr>
          <w:rFonts w:ascii="Georgia" w:hAnsi="Georgia" w:cs="Arial"/>
          <w:b/>
          <w:bCs/>
          <w:i/>
          <w:sz w:val="26"/>
          <w:szCs w:val="26"/>
        </w:rPr>
        <w:t>Dictamen de los auditores independientes</w:t>
      </w:r>
    </w:p>
    <w:p w:rsidR="00AD323D" w:rsidRPr="00C818F6" w:rsidRDefault="00AD323D" w:rsidP="00C818F6">
      <w:pPr>
        <w:tabs>
          <w:tab w:val="left" w:pos="54"/>
        </w:tabs>
        <w:autoSpaceDE w:val="0"/>
        <w:autoSpaceDN w:val="0"/>
        <w:adjustRightInd w:val="0"/>
        <w:spacing w:line="240" w:lineRule="atLeast"/>
        <w:ind w:left="54"/>
        <w:rPr>
          <w:rFonts w:ascii="Georgia" w:hAnsi="Georgia" w:cs="Arial"/>
          <w:b/>
          <w:bCs/>
        </w:rPr>
      </w:pPr>
    </w:p>
    <w:p w:rsidR="00FE090E" w:rsidRPr="003A5CE5" w:rsidRDefault="00AD323D" w:rsidP="00C818F6">
      <w:pPr>
        <w:tabs>
          <w:tab w:val="left" w:pos="54"/>
        </w:tabs>
        <w:autoSpaceDE w:val="0"/>
        <w:autoSpaceDN w:val="0"/>
        <w:adjustRightInd w:val="0"/>
        <w:spacing w:line="240" w:lineRule="atLeast"/>
        <w:rPr>
          <w:rFonts w:ascii="Georgia" w:hAnsi="Georgia" w:cs="Tms Rmn"/>
          <w:color w:val="000000"/>
          <w:sz w:val="22"/>
          <w:szCs w:val="22"/>
        </w:rPr>
      </w:pPr>
      <w:r w:rsidRPr="003A5CE5">
        <w:rPr>
          <w:rFonts w:ascii="Georgia" w:hAnsi="Georgia" w:cs="Tms Rmn"/>
          <w:sz w:val="22"/>
          <w:szCs w:val="22"/>
        </w:rPr>
        <w:t xml:space="preserve">A los Señores </w:t>
      </w:r>
      <w:r w:rsidR="00172D1F">
        <w:rPr>
          <w:rFonts w:ascii="Georgia" w:hAnsi="Georgia" w:cs="Tms Rmn"/>
          <w:sz w:val="22"/>
          <w:szCs w:val="22"/>
        </w:rPr>
        <w:t>Consejo de Administración</w:t>
      </w:r>
    </w:p>
    <w:p w:rsidR="003F30C6" w:rsidRPr="003A5CE5" w:rsidRDefault="00172D1F" w:rsidP="00C818F6">
      <w:pPr>
        <w:tabs>
          <w:tab w:val="left" w:pos="54"/>
        </w:tabs>
        <w:autoSpaceDE w:val="0"/>
        <w:autoSpaceDN w:val="0"/>
        <w:adjustRightInd w:val="0"/>
        <w:rPr>
          <w:rFonts w:ascii="Georgia" w:hAnsi="Georgia" w:cs="Tms Rmn"/>
          <w:b/>
          <w:color w:val="FF0000"/>
          <w:sz w:val="22"/>
          <w:szCs w:val="22"/>
        </w:rPr>
      </w:pPr>
      <w:r>
        <w:rPr>
          <w:rFonts w:ascii="Georgia" w:hAnsi="Georgia" w:cs="Tms Rmn"/>
          <w:sz w:val="22"/>
          <w:szCs w:val="22"/>
        </w:rPr>
        <w:t xml:space="preserve">de Fundación </w:t>
      </w:r>
      <w:proofErr w:type="spellStart"/>
      <w:r>
        <w:rPr>
          <w:rFonts w:ascii="Georgia" w:hAnsi="Georgia" w:cs="Tms Rmn"/>
          <w:sz w:val="22"/>
          <w:szCs w:val="22"/>
        </w:rPr>
        <w:t>Bensadoun</w:t>
      </w:r>
      <w:proofErr w:type="spellEnd"/>
      <w:r>
        <w:rPr>
          <w:rFonts w:ascii="Georgia" w:hAnsi="Georgia" w:cs="Tms Rmn"/>
          <w:sz w:val="22"/>
          <w:szCs w:val="22"/>
        </w:rPr>
        <w:t>-Laurent</w:t>
      </w:r>
    </w:p>
    <w:p w:rsidR="00CD5E8A" w:rsidRPr="003A5CE5" w:rsidRDefault="00CD5E8A" w:rsidP="00C818F6">
      <w:pPr>
        <w:tabs>
          <w:tab w:val="left" w:pos="54"/>
        </w:tabs>
        <w:autoSpaceDE w:val="0"/>
        <w:autoSpaceDN w:val="0"/>
        <w:adjustRightInd w:val="0"/>
        <w:rPr>
          <w:rFonts w:ascii="Georgia" w:hAnsi="Georgia" w:cs="Helv"/>
          <w:b/>
          <w:iCs/>
          <w:sz w:val="22"/>
          <w:szCs w:val="22"/>
        </w:rPr>
      </w:pPr>
    </w:p>
    <w:p w:rsidR="00663D0E" w:rsidRPr="006609E1" w:rsidRDefault="00F51739" w:rsidP="00C818F6">
      <w:pPr>
        <w:tabs>
          <w:tab w:val="left" w:pos="54"/>
        </w:tabs>
        <w:autoSpaceDE w:val="0"/>
        <w:autoSpaceDN w:val="0"/>
        <w:adjustRightInd w:val="0"/>
        <w:rPr>
          <w:rFonts w:ascii="Georgia" w:hAnsi="Georgia" w:cs="Tms Rmn"/>
          <w:b/>
          <w:sz w:val="22"/>
          <w:szCs w:val="22"/>
        </w:rPr>
      </w:pPr>
      <w:r w:rsidRPr="003A5CE5">
        <w:rPr>
          <w:rFonts w:ascii="Georgia" w:hAnsi="Georgia" w:cs="Helv"/>
          <w:b/>
          <w:iCs/>
          <w:sz w:val="22"/>
          <w:szCs w:val="22"/>
        </w:rPr>
        <w:t>Nuestra o</w:t>
      </w:r>
      <w:r w:rsidR="00663D0E" w:rsidRPr="003A5CE5">
        <w:rPr>
          <w:rFonts w:ascii="Georgia" w:hAnsi="Georgia" w:cs="Helv"/>
          <w:b/>
          <w:iCs/>
          <w:sz w:val="22"/>
          <w:szCs w:val="22"/>
        </w:rPr>
        <w:t>pinión</w:t>
      </w:r>
    </w:p>
    <w:p w:rsidR="004C48F6" w:rsidRPr="003A5CE5" w:rsidRDefault="004C48F6" w:rsidP="00C818F6">
      <w:pPr>
        <w:autoSpaceDE w:val="0"/>
        <w:autoSpaceDN w:val="0"/>
        <w:adjustRightInd w:val="0"/>
        <w:rPr>
          <w:rFonts w:ascii="Georgia" w:hAnsi="Georgia" w:cs="Tms Rmn"/>
          <w:sz w:val="22"/>
          <w:szCs w:val="22"/>
        </w:rPr>
      </w:pPr>
    </w:p>
    <w:p w:rsidR="00663D0E" w:rsidRPr="00172D1F" w:rsidRDefault="006609E1" w:rsidP="00C818F6">
      <w:pPr>
        <w:tabs>
          <w:tab w:val="left" w:pos="54"/>
        </w:tabs>
        <w:autoSpaceDE w:val="0"/>
        <w:autoSpaceDN w:val="0"/>
        <w:adjustRightInd w:val="0"/>
        <w:rPr>
          <w:rFonts w:ascii="Georgia" w:hAnsi="Georgia" w:cs="Arial"/>
          <w:sz w:val="22"/>
          <w:szCs w:val="22"/>
          <w:lang w:val="es-UY" w:eastAsia="en-US"/>
        </w:rPr>
      </w:pPr>
      <w:r>
        <w:rPr>
          <w:rFonts w:ascii="Georgia" w:hAnsi="Georgia" w:cs="Tms Rmn"/>
          <w:sz w:val="22"/>
          <w:szCs w:val="22"/>
        </w:rPr>
        <w:t>1.</w:t>
      </w:r>
      <w:r>
        <w:rPr>
          <w:rFonts w:ascii="Georgia" w:hAnsi="Georgia" w:cs="Tms Rmn"/>
          <w:sz w:val="22"/>
          <w:szCs w:val="22"/>
        </w:rPr>
        <w:tab/>
      </w:r>
      <w:r w:rsidR="00663D0E" w:rsidRPr="003A5CE5">
        <w:rPr>
          <w:rFonts w:ascii="Georgia" w:hAnsi="Georgia" w:cs="Tms Rmn"/>
          <w:sz w:val="22"/>
          <w:szCs w:val="22"/>
        </w:rPr>
        <w:t>En nuestra opinión, los estados financieros</w:t>
      </w:r>
      <w:r w:rsidR="008330C5" w:rsidRPr="003A5CE5">
        <w:rPr>
          <w:rFonts w:ascii="Georgia" w:hAnsi="Georgia" w:cs="Tms Rmn"/>
          <w:sz w:val="22"/>
          <w:szCs w:val="22"/>
        </w:rPr>
        <w:t xml:space="preserve"> </w:t>
      </w:r>
      <w:r w:rsidR="00D12924" w:rsidRPr="003A5CE5">
        <w:rPr>
          <w:rFonts w:ascii="Georgia" w:hAnsi="Georgia" w:cs="Tms Rmn"/>
          <w:sz w:val="22"/>
          <w:szCs w:val="22"/>
        </w:rPr>
        <w:t>de</w:t>
      </w:r>
      <w:r w:rsidR="00172D1F">
        <w:rPr>
          <w:rFonts w:ascii="Georgia" w:hAnsi="Georgia" w:cs="Tms Rmn"/>
          <w:sz w:val="22"/>
          <w:szCs w:val="22"/>
        </w:rPr>
        <w:t xml:space="preserve"> Fundación </w:t>
      </w:r>
      <w:proofErr w:type="spellStart"/>
      <w:r w:rsidR="00172D1F">
        <w:rPr>
          <w:rFonts w:ascii="Georgia" w:hAnsi="Georgia" w:cs="Tms Rmn"/>
          <w:sz w:val="22"/>
          <w:szCs w:val="22"/>
        </w:rPr>
        <w:t>Bensadoun</w:t>
      </w:r>
      <w:proofErr w:type="spellEnd"/>
      <w:r w:rsidR="00172D1F">
        <w:rPr>
          <w:rFonts w:ascii="Georgia" w:hAnsi="Georgia" w:cs="Tms Rmn"/>
          <w:sz w:val="22"/>
          <w:szCs w:val="22"/>
        </w:rPr>
        <w:t xml:space="preserve">-Laurent </w:t>
      </w:r>
      <w:r w:rsidR="00D12924" w:rsidRPr="003A5CE5">
        <w:rPr>
          <w:rFonts w:ascii="Georgia" w:hAnsi="Georgia" w:cs="Tms Rmn"/>
          <w:sz w:val="22"/>
          <w:szCs w:val="22"/>
        </w:rPr>
        <w:t xml:space="preserve">(la </w:t>
      </w:r>
      <w:r w:rsidR="00172D1F">
        <w:rPr>
          <w:rFonts w:ascii="Georgia" w:hAnsi="Georgia" w:cs="Tms Rmn"/>
          <w:sz w:val="22"/>
          <w:szCs w:val="22"/>
        </w:rPr>
        <w:t>Fundación</w:t>
      </w:r>
      <w:r w:rsidR="00D12924" w:rsidRPr="003A5CE5">
        <w:rPr>
          <w:rFonts w:ascii="Georgia" w:hAnsi="Georgia" w:cs="Tms Rmn"/>
          <w:sz w:val="22"/>
          <w:szCs w:val="22"/>
        </w:rPr>
        <w:t>)</w:t>
      </w:r>
      <w:r w:rsidR="007B4278" w:rsidRPr="003A5CE5">
        <w:rPr>
          <w:rFonts w:ascii="Georgia" w:hAnsi="Georgia" w:cs="Tms Rmn"/>
          <w:sz w:val="22"/>
          <w:szCs w:val="22"/>
        </w:rPr>
        <w:t xml:space="preserve"> </w:t>
      </w:r>
      <w:r w:rsidR="00663D0E" w:rsidRPr="003A5CE5">
        <w:rPr>
          <w:rFonts w:ascii="Georgia" w:hAnsi="Georgia" w:cs="Tms Rmn"/>
          <w:sz w:val="22"/>
          <w:szCs w:val="22"/>
        </w:rPr>
        <w:t>al</w:t>
      </w:r>
      <w:r w:rsidR="00580B6C" w:rsidRPr="003A5CE5">
        <w:rPr>
          <w:rFonts w:ascii="Georgia" w:hAnsi="Georgia" w:cs="Tms Rmn"/>
          <w:sz w:val="22"/>
          <w:szCs w:val="22"/>
        </w:rPr>
        <w:t xml:space="preserve"> </w:t>
      </w:r>
      <w:r w:rsidR="00172D1F">
        <w:rPr>
          <w:rFonts w:ascii="Georgia" w:hAnsi="Georgia" w:cs="Tms Rmn"/>
          <w:sz w:val="22"/>
          <w:szCs w:val="22"/>
        </w:rPr>
        <w:t>31 de diciembre de 2018</w:t>
      </w:r>
      <w:r w:rsidR="00F51739" w:rsidRPr="003A5CE5">
        <w:rPr>
          <w:rFonts w:ascii="Georgia" w:hAnsi="Georgia" w:cs="Tms Rmn"/>
          <w:sz w:val="22"/>
          <w:szCs w:val="22"/>
        </w:rPr>
        <w:t>,</w:t>
      </w:r>
      <w:r w:rsidR="00663D0E" w:rsidRPr="003A5CE5">
        <w:rPr>
          <w:rFonts w:ascii="Georgia" w:hAnsi="Georgia" w:cs="Tms Rmn"/>
          <w:sz w:val="22"/>
          <w:szCs w:val="22"/>
        </w:rPr>
        <w:t xml:space="preserve"> </w:t>
      </w:r>
      <w:r w:rsidR="00663D0E" w:rsidRPr="00172D1F">
        <w:rPr>
          <w:rFonts w:ascii="Georgia" w:hAnsi="Georgia" w:cs="Tms Rmn"/>
          <w:sz w:val="22"/>
          <w:szCs w:val="22"/>
        </w:rPr>
        <w:t xml:space="preserve">preparados y presentados en </w:t>
      </w:r>
      <w:r w:rsidR="00172D1F" w:rsidRPr="00172D1F">
        <w:rPr>
          <w:rFonts w:ascii="Georgia" w:hAnsi="Georgia" w:cs="Tms Rmn"/>
          <w:sz w:val="22"/>
          <w:szCs w:val="22"/>
        </w:rPr>
        <w:t>pesos uruguayos</w:t>
      </w:r>
      <w:r w:rsidR="007A068F" w:rsidRPr="00172D1F">
        <w:rPr>
          <w:rFonts w:ascii="Georgia" w:hAnsi="Georgia" w:cs="Tms Rmn"/>
          <w:b/>
          <w:sz w:val="22"/>
          <w:szCs w:val="22"/>
        </w:rPr>
        <w:t>,</w:t>
      </w:r>
      <w:r w:rsidR="00580B6C" w:rsidRPr="003A5CE5">
        <w:rPr>
          <w:rFonts w:ascii="Georgia" w:hAnsi="Georgia" w:cs="Tms Rmn"/>
          <w:sz w:val="22"/>
          <w:szCs w:val="22"/>
        </w:rPr>
        <w:t xml:space="preserve"> </w:t>
      </w:r>
      <w:r w:rsidR="00663D0E" w:rsidRPr="003A5CE5">
        <w:rPr>
          <w:rFonts w:ascii="Georgia" w:hAnsi="Georgia" w:cs="Tms Rmn"/>
          <w:sz w:val="22"/>
          <w:szCs w:val="22"/>
        </w:rPr>
        <w:t>presentan razonablemente, en todos sus aspectos</w:t>
      </w:r>
      <w:r w:rsidR="00995BD2" w:rsidRPr="003A5CE5">
        <w:rPr>
          <w:rFonts w:ascii="Georgia" w:hAnsi="Georgia" w:cs="Tms Rmn"/>
          <w:sz w:val="22"/>
          <w:szCs w:val="22"/>
        </w:rPr>
        <w:t xml:space="preserve"> </w:t>
      </w:r>
      <w:r w:rsidR="00C62D71" w:rsidRPr="003A5CE5">
        <w:rPr>
          <w:rFonts w:ascii="Georgia" w:hAnsi="Georgia" w:cs="Tms Rmn"/>
          <w:sz w:val="22"/>
          <w:szCs w:val="22"/>
        </w:rPr>
        <w:t>significativos</w:t>
      </w:r>
      <w:r w:rsidR="00663D0E" w:rsidRPr="003A5CE5">
        <w:rPr>
          <w:rFonts w:ascii="Georgia" w:hAnsi="Georgia" w:cs="Tms Rmn"/>
          <w:sz w:val="22"/>
          <w:szCs w:val="22"/>
        </w:rPr>
        <w:t>,</w:t>
      </w:r>
      <w:r w:rsidR="00C54C27" w:rsidRPr="003A5CE5">
        <w:rPr>
          <w:rFonts w:ascii="Georgia" w:hAnsi="Georgia" w:cs="Arial"/>
          <w:sz w:val="22"/>
          <w:szCs w:val="22"/>
          <w:lang w:val="es-UY" w:eastAsia="en-US"/>
        </w:rPr>
        <w:t xml:space="preserve"> </w:t>
      </w:r>
      <w:r w:rsidR="00C54C27" w:rsidRPr="003A5CE5">
        <w:rPr>
          <w:rFonts w:ascii="Georgia" w:hAnsi="Georgia" w:cs="Tms Rmn"/>
          <w:sz w:val="22"/>
          <w:szCs w:val="22"/>
        </w:rPr>
        <w:t>l</w:t>
      </w:r>
      <w:r w:rsidR="00663D0E" w:rsidRPr="003A5CE5">
        <w:rPr>
          <w:rFonts w:ascii="Georgia" w:hAnsi="Georgia" w:cs="Tms Rmn"/>
          <w:sz w:val="22"/>
          <w:szCs w:val="22"/>
        </w:rPr>
        <w:t>a posición</w:t>
      </w:r>
      <w:r w:rsidR="0099617F" w:rsidRPr="003A5CE5">
        <w:rPr>
          <w:rFonts w:ascii="Georgia" w:hAnsi="Georgia" w:cs="Tms Rmn"/>
          <w:sz w:val="22"/>
          <w:szCs w:val="22"/>
        </w:rPr>
        <w:t xml:space="preserve"> </w:t>
      </w:r>
      <w:r w:rsidR="00663D0E" w:rsidRPr="003A5CE5">
        <w:rPr>
          <w:rFonts w:ascii="Georgia" w:hAnsi="Georgia" w:cs="Tms Rmn"/>
          <w:sz w:val="22"/>
          <w:szCs w:val="22"/>
        </w:rPr>
        <w:t>financiera</w:t>
      </w:r>
      <w:r w:rsidR="00762671">
        <w:rPr>
          <w:rFonts w:ascii="Georgia" w:hAnsi="Georgia" w:cs="Tms Rmn"/>
          <w:sz w:val="22"/>
          <w:szCs w:val="22"/>
        </w:rPr>
        <w:t xml:space="preserve"> de</w:t>
      </w:r>
      <w:r w:rsidR="00172D1F">
        <w:rPr>
          <w:rFonts w:ascii="Georgia" w:hAnsi="Georgia" w:cs="Tms Rmn"/>
          <w:sz w:val="22"/>
          <w:szCs w:val="22"/>
        </w:rPr>
        <w:t xml:space="preserve"> la Fundación</w:t>
      </w:r>
      <w:r w:rsidR="00663D0E" w:rsidRPr="003A5CE5">
        <w:rPr>
          <w:rFonts w:ascii="Georgia" w:hAnsi="Georgia" w:cs="Tms Rmn"/>
          <w:sz w:val="22"/>
          <w:szCs w:val="22"/>
        </w:rPr>
        <w:t>, los resultados</w:t>
      </w:r>
      <w:r w:rsidR="00C54C27" w:rsidRPr="003A5CE5">
        <w:rPr>
          <w:rFonts w:ascii="Georgia" w:hAnsi="Georgia" w:cs="Tms Rmn"/>
          <w:sz w:val="22"/>
          <w:szCs w:val="22"/>
        </w:rPr>
        <w:t xml:space="preserve"> </w:t>
      </w:r>
      <w:r w:rsidR="00663D0E" w:rsidRPr="003A5CE5">
        <w:rPr>
          <w:rFonts w:ascii="Georgia" w:hAnsi="Georgia" w:cs="Tms Rmn"/>
          <w:sz w:val="22"/>
          <w:szCs w:val="22"/>
        </w:rPr>
        <w:t>de sus operaciones y los flujos de efectivo por el ejercicio finalizado en esa fecha de acuerdo con</w:t>
      </w:r>
      <w:r w:rsidR="00172D1F">
        <w:rPr>
          <w:rFonts w:ascii="Georgia" w:hAnsi="Georgia" w:cs="Tms Rmn"/>
          <w:sz w:val="22"/>
          <w:szCs w:val="22"/>
        </w:rPr>
        <w:t xml:space="preserve"> </w:t>
      </w:r>
      <w:r w:rsidR="007555B8" w:rsidRPr="00172D1F">
        <w:rPr>
          <w:rFonts w:ascii="Georgia" w:hAnsi="Georgia" w:cs="Tms Rmn"/>
          <w:sz w:val="22"/>
          <w:szCs w:val="22"/>
        </w:rPr>
        <w:t>normas contables adecuadas en Uruguay aplicables a entidades de menor importancia relativa</w:t>
      </w:r>
      <w:r w:rsidR="00580B6C" w:rsidRPr="00172D1F">
        <w:rPr>
          <w:rFonts w:ascii="Georgia" w:hAnsi="Georgia" w:cs="Tms Rmn"/>
          <w:sz w:val="22"/>
          <w:szCs w:val="22"/>
        </w:rPr>
        <w:t>.</w:t>
      </w:r>
    </w:p>
    <w:p w:rsidR="00D12924" w:rsidRPr="003A5CE5" w:rsidRDefault="00D12924" w:rsidP="00C818F6">
      <w:pPr>
        <w:autoSpaceDE w:val="0"/>
        <w:autoSpaceDN w:val="0"/>
        <w:adjustRightInd w:val="0"/>
        <w:ind w:left="426"/>
        <w:rPr>
          <w:rFonts w:ascii="Georgia" w:hAnsi="Georgia" w:cs="Tms Rmn"/>
          <w:sz w:val="22"/>
          <w:szCs w:val="22"/>
        </w:rPr>
      </w:pPr>
    </w:p>
    <w:p w:rsidR="00F51739" w:rsidRPr="003A5CE5" w:rsidRDefault="00F51739" w:rsidP="00C818F6">
      <w:pPr>
        <w:tabs>
          <w:tab w:val="left" w:pos="54"/>
        </w:tabs>
        <w:autoSpaceDE w:val="0"/>
        <w:autoSpaceDN w:val="0"/>
        <w:adjustRightInd w:val="0"/>
        <w:rPr>
          <w:rFonts w:ascii="Georgia" w:hAnsi="Georgia" w:cs="Tms Rmn"/>
          <w:b/>
          <w:i/>
          <w:sz w:val="22"/>
          <w:szCs w:val="22"/>
        </w:rPr>
      </w:pPr>
      <w:r w:rsidRPr="003A5CE5">
        <w:rPr>
          <w:rFonts w:ascii="Georgia" w:hAnsi="Georgia" w:cs="Tms Rmn"/>
          <w:b/>
          <w:i/>
          <w:sz w:val="22"/>
          <w:szCs w:val="22"/>
        </w:rPr>
        <w:t>Los estados financieros</w:t>
      </w:r>
      <w:r w:rsidR="0099617F" w:rsidRPr="003A5CE5">
        <w:rPr>
          <w:rFonts w:ascii="Georgia" w:hAnsi="Georgia" w:cs="Tms Rmn"/>
          <w:b/>
          <w:i/>
          <w:sz w:val="22"/>
          <w:szCs w:val="22"/>
        </w:rPr>
        <w:t xml:space="preserve"> </w:t>
      </w:r>
      <w:r w:rsidRPr="003A5CE5">
        <w:rPr>
          <w:rFonts w:ascii="Georgia" w:hAnsi="Georgia" w:cs="Tms Rmn"/>
          <w:b/>
          <w:i/>
          <w:sz w:val="22"/>
          <w:szCs w:val="22"/>
        </w:rPr>
        <w:t>que hemos auditado</w:t>
      </w:r>
    </w:p>
    <w:p w:rsidR="00F51739" w:rsidRPr="003A5CE5" w:rsidRDefault="00F51739" w:rsidP="00C818F6">
      <w:pPr>
        <w:tabs>
          <w:tab w:val="left" w:pos="54"/>
        </w:tabs>
        <w:autoSpaceDE w:val="0"/>
        <w:autoSpaceDN w:val="0"/>
        <w:adjustRightInd w:val="0"/>
        <w:ind w:left="54"/>
        <w:rPr>
          <w:rFonts w:ascii="Georgia" w:hAnsi="Georgia" w:cs="Tms Rmn"/>
          <w:sz w:val="22"/>
          <w:szCs w:val="22"/>
        </w:rPr>
      </w:pPr>
    </w:p>
    <w:p w:rsidR="00303ADE" w:rsidRPr="003A5CE5" w:rsidRDefault="00D76854" w:rsidP="00C818F6">
      <w:pPr>
        <w:tabs>
          <w:tab w:val="left" w:pos="54"/>
        </w:tabs>
        <w:autoSpaceDE w:val="0"/>
        <w:autoSpaceDN w:val="0"/>
        <w:adjustRightInd w:val="0"/>
        <w:rPr>
          <w:rFonts w:ascii="Georgia" w:hAnsi="Georgia" w:cs="Tms Rmn"/>
          <w:sz w:val="22"/>
          <w:szCs w:val="22"/>
        </w:rPr>
      </w:pPr>
      <w:r w:rsidRPr="003A5CE5">
        <w:rPr>
          <w:rFonts w:ascii="Georgia" w:hAnsi="Georgia" w:cs="Tms Rmn"/>
          <w:sz w:val="22"/>
          <w:szCs w:val="22"/>
        </w:rPr>
        <w:t>L</w:t>
      </w:r>
      <w:r w:rsidR="00713F0D" w:rsidRPr="003A5CE5">
        <w:rPr>
          <w:rFonts w:ascii="Georgia" w:hAnsi="Georgia" w:cs="Tms Rmn"/>
          <w:sz w:val="22"/>
          <w:szCs w:val="22"/>
        </w:rPr>
        <w:t xml:space="preserve">os estados </w:t>
      </w:r>
      <w:r w:rsidR="008926C7" w:rsidRPr="003A5CE5">
        <w:rPr>
          <w:rFonts w:ascii="Georgia" w:hAnsi="Georgia" w:cs="Tms Rmn"/>
          <w:sz w:val="22"/>
          <w:szCs w:val="22"/>
        </w:rPr>
        <w:t>financieros</w:t>
      </w:r>
      <w:r w:rsidR="00630ECD">
        <w:rPr>
          <w:rFonts w:ascii="Georgia" w:hAnsi="Georgia" w:cs="Tms Rmn"/>
          <w:sz w:val="22"/>
          <w:szCs w:val="22"/>
        </w:rPr>
        <w:t xml:space="preserve"> </w:t>
      </w:r>
      <w:r w:rsidR="00AD323D" w:rsidRPr="003A5CE5">
        <w:rPr>
          <w:rFonts w:ascii="Georgia" w:hAnsi="Georgia" w:cs="Tms Rmn"/>
          <w:sz w:val="22"/>
          <w:szCs w:val="22"/>
        </w:rPr>
        <w:t>de</w:t>
      </w:r>
      <w:r w:rsidR="007F7F1E" w:rsidRPr="003A5CE5">
        <w:rPr>
          <w:rFonts w:ascii="Georgia" w:hAnsi="Georgia" w:cs="Tms Rmn"/>
          <w:sz w:val="22"/>
          <w:szCs w:val="22"/>
        </w:rPr>
        <w:t xml:space="preserve"> la</w:t>
      </w:r>
      <w:r w:rsidR="00603796">
        <w:rPr>
          <w:rFonts w:ascii="Georgia" w:hAnsi="Georgia" w:cs="Tms Rmn"/>
          <w:sz w:val="22"/>
          <w:szCs w:val="22"/>
        </w:rPr>
        <w:t xml:space="preserve"> Fundación </w:t>
      </w:r>
      <w:r w:rsidRPr="003A5CE5">
        <w:rPr>
          <w:rFonts w:ascii="Georgia" w:hAnsi="Georgia" w:cs="Tms Rmn"/>
          <w:sz w:val="22"/>
          <w:szCs w:val="22"/>
        </w:rPr>
        <w:t>que hemos auditado</w:t>
      </w:r>
      <w:r w:rsidR="00F51739" w:rsidRPr="003A5CE5">
        <w:rPr>
          <w:rFonts w:ascii="Georgia" w:hAnsi="Georgia" w:cs="Tms Rmn"/>
          <w:sz w:val="22"/>
          <w:szCs w:val="22"/>
        </w:rPr>
        <w:t>, los cuales se incluyen adjuntos,</w:t>
      </w:r>
      <w:r w:rsidRPr="003A5CE5">
        <w:rPr>
          <w:rFonts w:ascii="Georgia" w:hAnsi="Georgia" w:cs="Tms Rmn"/>
          <w:sz w:val="22"/>
          <w:szCs w:val="22"/>
        </w:rPr>
        <w:t xml:space="preserve"> comprenden</w:t>
      </w:r>
      <w:r w:rsidR="00713F0D" w:rsidRPr="003A5CE5">
        <w:rPr>
          <w:rFonts w:ascii="Georgia" w:hAnsi="Georgia" w:cs="Tms Rmn"/>
          <w:sz w:val="22"/>
          <w:szCs w:val="22"/>
        </w:rPr>
        <w:t xml:space="preserve"> el estado</w:t>
      </w:r>
      <w:r w:rsidR="00603796">
        <w:rPr>
          <w:rFonts w:ascii="Georgia" w:hAnsi="Georgia" w:cs="Tms Rmn"/>
          <w:sz w:val="22"/>
          <w:szCs w:val="22"/>
        </w:rPr>
        <w:t xml:space="preserve"> </w:t>
      </w:r>
      <w:r w:rsidR="00713F0D" w:rsidRPr="003A5CE5">
        <w:rPr>
          <w:rFonts w:ascii="Georgia" w:hAnsi="Georgia" w:cs="Tms Rmn"/>
          <w:sz w:val="22"/>
          <w:szCs w:val="22"/>
        </w:rPr>
        <w:t xml:space="preserve">de situación </w:t>
      </w:r>
      <w:r w:rsidR="008926C7" w:rsidRPr="003A5CE5">
        <w:rPr>
          <w:rFonts w:ascii="Georgia" w:hAnsi="Georgia" w:cs="Tms Rmn"/>
          <w:sz w:val="22"/>
          <w:szCs w:val="22"/>
        </w:rPr>
        <w:t>financiera</w:t>
      </w:r>
      <w:r w:rsidR="008409AA" w:rsidRPr="003A5CE5">
        <w:rPr>
          <w:rFonts w:ascii="Georgia" w:hAnsi="Georgia" w:cs="Tms Rmn"/>
          <w:sz w:val="22"/>
          <w:szCs w:val="22"/>
        </w:rPr>
        <w:t xml:space="preserve"> </w:t>
      </w:r>
      <w:r w:rsidR="00AD323D" w:rsidRPr="003A5CE5">
        <w:rPr>
          <w:rFonts w:ascii="Georgia" w:hAnsi="Georgia" w:cs="Tms Rmn"/>
          <w:sz w:val="22"/>
          <w:szCs w:val="22"/>
        </w:rPr>
        <w:t>al</w:t>
      </w:r>
      <w:r w:rsidR="00603796">
        <w:rPr>
          <w:rFonts w:ascii="Georgia" w:hAnsi="Georgia" w:cs="Tms Rmn"/>
          <w:sz w:val="22"/>
          <w:szCs w:val="22"/>
        </w:rPr>
        <w:t xml:space="preserve"> 31 de diciembre de 2018</w:t>
      </w:r>
      <w:r w:rsidR="007555B8" w:rsidRPr="003A5CE5">
        <w:rPr>
          <w:rFonts w:ascii="Georgia" w:hAnsi="Georgia" w:cs="Tms Rmn"/>
          <w:color w:val="FF0000"/>
          <w:sz w:val="22"/>
          <w:szCs w:val="22"/>
        </w:rPr>
        <w:t xml:space="preserve"> </w:t>
      </w:r>
      <w:r w:rsidR="00AD323D" w:rsidRPr="003A5CE5">
        <w:rPr>
          <w:rFonts w:ascii="Georgia" w:hAnsi="Georgia" w:cs="Tms Rmn"/>
          <w:sz w:val="22"/>
          <w:szCs w:val="22"/>
        </w:rPr>
        <w:t>y los correspondientes estados</w:t>
      </w:r>
      <w:r w:rsidR="00603796">
        <w:rPr>
          <w:rFonts w:ascii="Georgia" w:hAnsi="Georgia" w:cs="Tms Rmn"/>
          <w:sz w:val="22"/>
          <w:szCs w:val="22"/>
        </w:rPr>
        <w:t xml:space="preserve"> </w:t>
      </w:r>
      <w:r w:rsidR="004C0119" w:rsidRPr="003A5CE5">
        <w:rPr>
          <w:rFonts w:ascii="Georgia" w:hAnsi="Georgia" w:cs="Tms Rmn"/>
          <w:sz w:val="22"/>
          <w:szCs w:val="22"/>
        </w:rPr>
        <w:t>d</w:t>
      </w:r>
      <w:r w:rsidR="005B231A" w:rsidRPr="003A5CE5">
        <w:rPr>
          <w:rFonts w:ascii="Georgia" w:hAnsi="Georgia" w:cs="Tms Rmn"/>
          <w:sz w:val="22"/>
          <w:szCs w:val="22"/>
        </w:rPr>
        <w:t>e resultados, de resultados integrales</w:t>
      </w:r>
      <w:r w:rsidR="00AD323D" w:rsidRPr="003A5CE5">
        <w:rPr>
          <w:rFonts w:ascii="Georgia" w:hAnsi="Georgia" w:cs="Tms Rmn"/>
          <w:sz w:val="22"/>
          <w:szCs w:val="22"/>
        </w:rPr>
        <w:t xml:space="preserve">, de </w:t>
      </w:r>
      <w:r w:rsidR="008926C7" w:rsidRPr="003A5CE5">
        <w:rPr>
          <w:rFonts w:ascii="Georgia" w:hAnsi="Georgia" w:cs="Tms Rmn"/>
          <w:sz w:val="22"/>
          <w:szCs w:val="22"/>
        </w:rPr>
        <w:t xml:space="preserve">cambios en el </w:t>
      </w:r>
      <w:r w:rsidR="00713F0D" w:rsidRPr="003A5CE5">
        <w:rPr>
          <w:rFonts w:ascii="Georgia" w:hAnsi="Georgia" w:cs="Tms Rmn"/>
          <w:sz w:val="22"/>
          <w:szCs w:val="22"/>
        </w:rPr>
        <w:t xml:space="preserve">patrimonio y de </w:t>
      </w:r>
      <w:r w:rsidR="008926C7" w:rsidRPr="003A5CE5">
        <w:rPr>
          <w:rFonts w:ascii="Georgia" w:hAnsi="Georgia" w:cs="Tms Rmn"/>
          <w:sz w:val="22"/>
          <w:szCs w:val="22"/>
        </w:rPr>
        <w:t>flujo</w:t>
      </w:r>
      <w:r w:rsidR="00475842" w:rsidRPr="003A5CE5">
        <w:rPr>
          <w:rFonts w:ascii="Georgia" w:hAnsi="Georgia" w:cs="Tms Rmn"/>
          <w:sz w:val="22"/>
          <w:szCs w:val="22"/>
        </w:rPr>
        <w:t>s</w:t>
      </w:r>
      <w:r w:rsidR="008926C7" w:rsidRPr="003A5CE5">
        <w:rPr>
          <w:rFonts w:ascii="Georgia" w:hAnsi="Georgia" w:cs="Tms Rmn"/>
          <w:sz w:val="22"/>
          <w:szCs w:val="22"/>
        </w:rPr>
        <w:t xml:space="preserve"> de efectivo </w:t>
      </w:r>
      <w:r w:rsidR="00A15E25" w:rsidRPr="003A5CE5">
        <w:rPr>
          <w:rFonts w:ascii="Georgia" w:hAnsi="Georgia" w:cs="Tms Rmn"/>
          <w:sz w:val="22"/>
          <w:szCs w:val="22"/>
        </w:rPr>
        <w:t>por el ej</w:t>
      </w:r>
      <w:r w:rsidR="00CF2676" w:rsidRPr="003A5CE5">
        <w:rPr>
          <w:rFonts w:ascii="Georgia" w:hAnsi="Georgia" w:cs="Tms Rmn"/>
          <w:sz w:val="22"/>
          <w:szCs w:val="22"/>
        </w:rPr>
        <w:t>ercicio finalizado en esa fecha</w:t>
      </w:r>
      <w:r w:rsidR="00BD3143" w:rsidRPr="003A5CE5">
        <w:rPr>
          <w:rFonts w:ascii="Georgia" w:hAnsi="Georgia" w:cs="Tms Rmn"/>
          <w:sz w:val="22"/>
          <w:szCs w:val="22"/>
        </w:rPr>
        <w:t xml:space="preserve">, </w:t>
      </w:r>
      <w:r w:rsidR="00C72BE0" w:rsidRPr="003A5CE5">
        <w:rPr>
          <w:rFonts w:ascii="Georgia" w:hAnsi="Georgia" w:cs="Tms Rmn"/>
          <w:sz w:val="22"/>
          <w:szCs w:val="22"/>
        </w:rPr>
        <w:t>y las</w:t>
      </w:r>
      <w:r w:rsidR="003D1469" w:rsidRPr="003A5CE5">
        <w:rPr>
          <w:rFonts w:ascii="Georgia" w:hAnsi="Georgia" w:cs="Tms Rmn"/>
          <w:sz w:val="22"/>
          <w:szCs w:val="22"/>
        </w:rPr>
        <w:t xml:space="preserve"> notas</w:t>
      </w:r>
      <w:r w:rsidR="00C72BE0" w:rsidRPr="003A5CE5">
        <w:rPr>
          <w:rFonts w:ascii="Georgia" w:hAnsi="Georgia" w:cs="Tms Rmn"/>
          <w:sz w:val="22"/>
          <w:szCs w:val="22"/>
        </w:rPr>
        <w:t xml:space="preserve"> a los estados financieros, las cuales incluyen,</w:t>
      </w:r>
      <w:r w:rsidR="003D1469" w:rsidRPr="003A5CE5">
        <w:rPr>
          <w:rFonts w:ascii="Georgia" w:hAnsi="Georgia" w:cs="Tms Rmn"/>
          <w:sz w:val="22"/>
          <w:szCs w:val="22"/>
        </w:rPr>
        <w:t xml:space="preserve"> </w:t>
      </w:r>
      <w:r w:rsidR="00CF2676" w:rsidRPr="003A5CE5">
        <w:rPr>
          <w:rFonts w:ascii="Georgia" w:hAnsi="Georgia" w:cs="Tms Rmn"/>
          <w:sz w:val="22"/>
          <w:szCs w:val="22"/>
        </w:rPr>
        <w:t>un resumen de las</w:t>
      </w:r>
      <w:r w:rsidR="00713F0D" w:rsidRPr="003A5CE5">
        <w:rPr>
          <w:rFonts w:ascii="Georgia" w:hAnsi="Georgia" w:cs="Tms Rmn"/>
          <w:sz w:val="22"/>
          <w:szCs w:val="22"/>
        </w:rPr>
        <w:t xml:space="preserve"> polític</w:t>
      </w:r>
      <w:r w:rsidR="000C75AF" w:rsidRPr="003A5CE5">
        <w:rPr>
          <w:rFonts w:ascii="Georgia" w:hAnsi="Georgia" w:cs="Tms Rmn"/>
          <w:sz w:val="22"/>
          <w:szCs w:val="22"/>
        </w:rPr>
        <w:t>as contables significativas aplicadas</w:t>
      </w:r>
      <w:r w:rsidR="00C72BE0" w:rsidRPr="003A5CE5">
        <w:rPr>
          <w:rFonts w:ascii="Georgia" w:hAnsi="Georgia" w:cs="Tms Rmn"/>
          <w:sz w:val="22"/>
          <w:szCs w:val="22"/>
        </w:rPr>
        <w:t>.</w:t>
      </w:r>
    </w:p>
    <w:p w:rsidR="009A3A63" w:rsidRPr="003A5CE5" w:rsidRDefault="009A3A63" w:rsidP="00C818F6">
      <w:pPr>
        <w:pBdr>
          <w:bottom w:val="single" w:sz="4" w:space="1" w:color="auto"/>
        </w:pBdr>
        <w:tabs>
          <w:tab w:val="left" w:pos="54"/>
        </w:tabs>
        <w:autoSpaceDE w:val="0"/>
        <w:autoSpaceDN w:val="0"/>
        <w:adjustRightInd w:val="0"/>
        <w:rPr>
          <w:rFonts w:ascii="Georgia" w:hAnsi="Georgia" w:cs="Tms Rmn"/>
          <w:sz w:val="22"/>
          <w:szCs w:val="22"/>
        </w:rPr>
      </w:pPr>
    </w:p>
    <w:p w:rsidR="0048211D" w:rsidRPr="003A5CE5" w:rsidRDefault="0048211D" w:rsidP="00C818F6">
      <w:pPr>
        <w:autoSpaceDE w:val="0"/>
        <w:autoSpaceDN w:val="0"/>
        <w:adjustRightInd w:val="0"/>
        <w:rPr>
          <w:rFonts w:ascii="Georgia" w:hAnsi="Georgia" w:cs="Arial"/>
          <w:b/>
          <w:sz w:val="22"/>
          <w:szCs w:val="22"/>
          <w:lang w:val="es-UY" w:eastAsia="en-US"/>
        </w:rPr>
      </w:pPr>
    </w:p>
    <w:p w:rsidR="00C73256" w:rsidRPr="005C6178" w:rsidRDefault="00877AF6" w:rsidP="00C818F6">
      <w:pPr>
        <w:autoSpaceDE w:val="0"/>
        <w:autoSpaceDN w:val="0"/>
        <w:adjustRightInd w:val="0"/>
        <w:rPr>
          <w:rFonts w:ascii="Georgia" w:hAnsi="Georgia" w:cs="Arial"/>
          <w:b/>
          <w:sz w:val="22"/>
          <w:szCs w:val="22"/>
          <w:lang w:val="es-UY" w:eastAsia="en-US"/>
        </w:rPr>
      </w:pPr>
      <w:r w:rsidRPr="003A5CE5">
        <w:rPr>
          <w:rFonts w:ascii="Georgia" w:hAnsi="Georgia" w:cs="Arial"/>
          <w:b/>
          <w:sz w:val="22"/>
          <w:szCs w:val="22"/>
          <w:lang w:val="es-UY" w:eastAsia="en-US"/>
        </w:rPr>
        <w:t>Bases</w:t>
      </w:r>
      <w:r w:rsidR="00C73256" w:rsidRPr="003A5CE5">
        <w:rPr>
          <w:rFonts w:ascii="Georgia" w:hAnsi="Georgia" w:cs="Arial"/>
          <w:b/>
          <w:sz w:val="22"/>
          <w:szCs w:val="22"/>
          <w:lang w:val="es-UY" w:eastAsia="en-US"/>
        </w:rPr>
        <w:t xml:space="preserve"> para la opinión</w:t>
      </w:r>
    </w:p>
    <w:p w:rsidR="009A3A63" w:rsidRPr="003A5CE5" w:rsidRDefault="009A3A63" w:rsidP="00C818F6">
      <w:pPr>
        <w:autoSpaceDE w:val="0"/>
        <w:autoSpaceDN w:val="0"/>
        <w:adjustRightInd w:val="0"/>
        <w:rPr>
          <w:rFonts w:ascii="Georgia" w:hAnsi="Georgia" w:cs="Arial"/>
          <w:b/>
          <w:sz w:val="22"/>
          <w:szCs w:val="22"/>
          <w:lang w:val="es-UY" w:eastAsia="en-US"/>
        </w:rPr>
      </w:pPr>
    </w:p>
    <w:p w:rsidR="00EE2D87" w:rsidRPr="00832FD8" w:rsidRDefault="006609E1" w:rsidP="006609E1">
      <w:pPr>
        <w:autoSpaceDE w:val="0"/>
        <w:autoSpaceDN w:val="0"/>
        <w:adjustRightInd w:val="0"/>
        <w:rPr>
          <w:rFonts w:ascii="Georgia" w:hAnsi="Georgia" w:cs="Arial"/>
          <w:sz w:val="22"/>
          <w:szCs w:val="22"/>
          <w:lang w:val="es-UY" w:eastAsia="en-US"/>
        </w:rPr>
      </w:pPr>
      <w:r w:rsidRPr="00832FD8">
        <w:rPr>
          <w:rFonts w:ascii="Georgia" w:hAnsi="Georgia" w:cs="Arial"/>
          <w:sz w:val="22"/>
          <w:szCs w:val="22"/>
          <w:lang w:val="es-UY" w:eastAsia="en-US"/>
        </w:rPr>
        <w:t>2.</w:t>
      </w:r>
      <w:r w:rsidRPr="00832FD8">
        <w:rPr>
          <w:rFonts w:ascii="Georgia" w:hAnsi="Georgia" w:cs="Arial"/>
          <w:sz w:val="22"/>
          <w:szCs w:val="22"/>
          <w:lang w:val="es-UY" w:eastAsia="en-US"/>
        </w:rPr>
        <w:tab/>
      </w:r>
      <w:r w:rsidR="00C73256" w:rsidRPr="00832FD8">
        <w:rPr>
          <w:rFonts w:ascii="Georgia" w:hAnsi="Georgia" w:cs="Helv"/>
          <w:sz w:val="22"/>
          <w:szCs w:val="22"/>
        </w:rPr>
        <w:t xml:space="preserve">Efectuamos nuestro examen de </w:t>
      </w:r>
      <w:r w:rsidR="0026122A" w:rsidRPr="00832FD8">
        <w:rPr>
          <w:rFonts w:ascii="Georgia" w:hAnsi="Georgia" w:cs="Helv"/>
          <w:sz w:val="22"/>
          <w:szCs w:val="22"/>
        </w:rPr>
        <w:t>auditoría</w:t>
      </w:r>
      <w:r w:rsidR="00C73256" w:rsidRPr="00832FD8">
        <w:rPr>
          <w:rFonts w:ascii="Georgia" w:hAnsi="Georgia" w:cs="Helv"/>
          <w:sz w:val="22"/>
          <w:szCs w:val="22"/>
        </w:rPr>
        <w:t xml:space="preserve"> de acuerdo con</w:t>
      </w:r>
      <w:r w:rsidR="00F51739" w:rsidRPr="00832FD8">
        <w:rPr>
          <w:rFonts w:ascii="Georgia" w:hAnsi="Georgia" w:cs="Helv"/>
          <w:sz w:val="22"/>
          <w:szCs w:val="22"/>
        </w:rPr>
        <w:t xml:space="preserve"> las </w:t>
      </w:r>
      <w:r w:rsidR="00C73256" w:rsidRPr="00832FD8">
        <w:rPr>
          <w:rFonts w:ascii="Georgia" w:hAnsi="Georgia" w:cs="Helv"/>
          <w:sz w:val="22"/>
          <w:szCs w:val="22"/>
        </w:rPr>
        <w:t xml:space="preserve">Normas </w:t>
      </w:r>
      <w:r w:rsidR="00F51739" w:rsidRPr="00832FD8">
        <w:rPr>
          <w:rFonts w:ascii="Georgia" w:hAnsi="Georgia" w:cs="Helv"/>
          <w:sz w:val="22"/>
          <w:szCs w:val="22"/>
        </w:rPr>
        <w:t>I</w:t>
      </w:r>
      <w:r w:rsidR="00C73256" w:rsidRPr="00832FD8">
        <w:rPr>
          <w:rFonts w:ascii="Georgia" w:hAnsi="Georgia" w:cs="Helv"/>
          <w:sz w:val="22"/>
          <w:szCs w:val="22"/>
        </w:rPr>
        <w:t xml:space="preserve">nternacionales de </w:t>
      </w:r>
      <w:r w:rsidR="00F51739" w:rsidRPr="00832FD8">
        <w:rPr>
          <w:rFonts w:ascii="Georgia" w:hAnsi="Georgia" w:cs="Helv"/>
          <w:sz w:val="22"/>
          <w:szCs w:val="22"/>
        </w:rPr>
        <w:t>A</w:t>
      </w:r>
      <w:r w:rsidR="0026122A" w:rsidRPr="00832FD8">
        <w:rPr>
          <w:rFonts w:ascii="Georgia" w:hAnsi="Georgia" w:cs="Helv"/>
          <w:sz w:val="22"/>
          <w:szCs w:val="22"/>
        </w:rPr>
        <w:t>uditorí</w:t>
      </w:r>
      <w:r w:rsidR="00C73256" w:rsidRPr="00832FD8">
        <w:rPr>
          <w:rFonts w:ascii="Georgia" w:hAnsi="Georgia" w:cs="Helv"/>
          <w:sz w:val="22"/>
          <w:szCs w:val="22"/>
        </w:rPr>
        <w:t>a</w:t>
      </w:r>
      <w:r w:rsidR="00C72BE0" w:rsidRPr="00832FD8">
        <w:rPr>
          <w:rFonts w:ascii="Georgia" w:hAnsi="Georgia" w:cs="Helv"/>
          <w:sz w:val="22"/>
          <w:szCs w:val="22"/>
        </w:rPr>
        <w:t>.</w:t>
      </w:r>
      <w:r w:rsidR="00C73256" w:rsidRPr="00832FD8">
        <w:rPr>
          <w:rFonts w:ascii="Georgia" w:hAnsi="Georgia" w:cs="Helv"/>
          <w:sz w:val="22"/>
          <w:szCs w:val="22"/>
        </w:rPr>
        <w:t xml:space="preserve"> Nuestra</w:t>
      </w:r>
      <w:r w:rsidR="00EE2D87" w:rsidRPr="00832FD8">
        <w:rPr>
          <w:rFonts w:ascii="Georgia" w:hAnsi="Georgia" w:cs="Helv"/>
          <w:sz w:val="22"/>
          <w:szCs w:val="22"/>
        </w:rPr>
        <w:t>s</w:t>
      </w:r>
      <w:r w:rsidR="00C73256" w:rsidRPr="00832FD8">
        <w:rPr>
          <w:rFonts w:ascii="Georgia" w:hAnsi="Georgia" w:cs="Helv"/>
          <w:sz w:val="22"/>
          <w:szCs w:val="22"/>
        </w:rPr>
        <w:t xml:space="preserve"> responsabilida</w:t>
      </w:r>
      <w:r w:rsidR="00EE2D87" w:rsidRPr="00832FD8">
        <w:rPr>
          <w:rFonts w:ascii="Georgia" w:hAnsi="Georgia" w:cs="Helv"/>
          <w:sz w:val="22"/>
          <w:szCs w:val="22"/>
        </w:rPr>
        <w:t>des</w:t>
      </w:r>
      <w:r w:rsidR="00C72BE0" w:rsidRPr="00832FD8">
        <w:rPr>
          <w:rFonts w:ascii="Georgia" w:hAnsi="Georgia" w:cs="Helv"/>
          <w:sz w:val="22"/>
          <w:szCs w:val="22"/>
        </w:rPr>
        <w:t>,</w:t>
      </w:r>
      <w:r w:rsidR="00EE2D87" w:rsidRPr="00832FD8">
        <w:rPr>
          <w:rFonts w:ascii="Georgia" w:hAnsi="Georgia" w:cs="Helv"/>
          <w:sz w:val="22"/>
          <w:szCs w:val="22"/>
        </w:rPr>
        <w:t xml:space="preserve"> de </w:t>
      </w:r>
      <w:r w:rsidR="00C72BE0" w:rsidRPr="00832FD8">
        <w:rPr>
          <w:rFonts w:ascii="Georgia" w:hAnsi="Georgia" w:cs="Helv"/>
          <w:sz w:val="22"/>
          <w:szCs w:val="22"/>
        </w:rPr>
        <w:t>acuerdo</w:t>
      </w:r>
      <w:r w:rsidR="00EE2D87" w:rsidRPr="00832FD8">
        <w:rPr>
          <w:rFonts w:ascii="Georgia" w:hAnsi="Georgia" w:cs="Helv"/>
          <w:sz w:val="22"/>
          <w:szCs w:val="22"/>
        </w:rPr>
        <w:t xml:space="preserve"> con dichas normas</w:t>
      </w:r>
      <w:r w:rsidR="00C72BE0" w:rsidRPr="00832FD8">
        <w:rPr>
          <w:rFonts w:ascii="Georgia" w:hAnsi="Georgia" w:cs="Helv"/>
          <w:sz w:val="22"/>
          <w:szCs w:val="22"/>
        </w:rPr>
        <w:t>,</w:t>
      </w:r>
      <w:r w:rsidR="00EE2D87" w:rsidRPr="00832FD8">
        <w:rPr>
          <w:rFonts w:ascii="Georgia" w:hAnsi="Georgia" w:cs="Helv"/>
          <w:sz w:val="22"/>
          <w:szCs w:val="22"/>
        </w:rPr>
        <w:t xml:space="preserve"> se describen más adelante</w:t>
      </w:r>
      <w:r w:rsidR="00F51739" w:rsidRPr="00832FD8">
        <w:rPr>
          <w:rFonts w:ascii="Georgia" w:hAnsi="Georgia" w:cs="Helv"/>
          <w:sz w:val="22"/>
          <w:szCs w:val="22"/>
        </w:rPr>
        <w:t xml:space="preserve"> en este informe</w:t>
      </w:r>
      <w:r w:rsidR="00EE2D87" w:rsidRPr="00832FD8">
        <w:rPr>
          <w:rFonts w:ascii="Georgia" w:hAnsi="Georgia" w:cs="Helv"/>
          <w:sz w:val="22"/>
          <w:szCs w:val="22"/>
        </w:rPr>
        <w:t xml:space="preserve"> en la sección Responsabilidad de</w:t>
      </w:r>
      <w:r w:rsidR="00D63AB3" w:rsidRPr="00832FD8">
        <w:rPr>
          <w:rFonts w:ascii="Georgia" w:hAnsi="Georgia" w:cs="Helv"/>
          <w:sz w:val="22"/>
          <w:szCs w:val="22"/>
        </w:rPr>
        <w:t>l</w:t>
      </w:r>
      <w:r w:rsidR="00EE2D87" w:rsidRPr="00832FD8">
        <w:rPr>
          <w:rFonts w:ascii="Georgia" w:hAnsi="Georgia" w:cs="Helv"/>
          <w:sz w:val="22"/>
          <w:szCs w:val="22"/>
        </w:rPr>
        <w:t xml:space="preserve"> auditor en relación con la auditoría de los estados financieros</w:t>
      </w:r>
      <w:r w:rsidR="00F51739" w:rsidRPr="00832FD8">
        <w:rPr>
          <w:rFonts w:ascii="Georgia" w:hAnsi="Georgia" w:cs="Helv"/>
          <w:sz w:val="22"/>
          <w:szCs w:val="22"/>
        </w:rPr>
        <w:t>.</w:t>
      </w:r>
    </w:p>
    <w:p w:rsidR="00832FD8" w:rsidRDefault="00832FD8" w:rsidP="00C01177">
      <w:pPr>
        <w:autoSpaceDE w:val="0"/>
        <w:autoSpaceDN w:val="0"/>
        <w:adjustRightInd w:val="0"/>
        <w:rPr>
          <w:rFonts w:ascii="Georgia" w:hAnsi="Georgia" w:cs="Helv"/>
          <w:sz w:val="22"/>
          <w:szCs w:val="22"/>
        </w:rPr>
      </w:pPr>
    </w:p>
    <w:p w:rsidR="00FE1EB0" w:rsidRPr="00832FD8" w:rsidRDefault="00EE2D87" w:rsidP="00C01177">
      <w:pPr>
        <w:autoSpaceDE w:val="0"/>
        <w:autoSpaceDN w:val="0"/>
        <w:adjustRightInd w:val="0"/>
        <w:rPr>
          <w:rFonts w:ascii="Georgia" w:hAnsi="Georgia" w:cs="Helv"/>
          <w:b/>
          <w:sz w:val="22"/>
          <w:szCs w:val="22"/>
        </w:rPr>
      </w:pPr>
      <w:r w:rsidRPr="00832FD8">
        <w:rPr>
          <w:rFonts w:ascii="Georgia" w:hAnsi="Georgia" w:cs="Helv"/>
          <w:sz w:val="22"/>
          <w:szCs w:val="22"/>
        </w:rPr>
        <w:t xml:space="preserve">Consideramos que la evidencia de </w:t>
      </w:r>
      <w:r w:rsidR="0026122A" w:rsidRPr="00832FD8">
        <w:rPr>
          <w:rFonts w:ascii="Georgia" w:hAnsi="Georgia" w:cs="Helv"/>
          <w:sz w:val="22"/>
          <w:szCs w:val="22"/>
        </w:rPr>
        <w:t>auditoría</w:t>
      </w:r>
      <w:r w:rsidRPr="00832FD8">
        <w:rPr>
          <w:rFonts w:ascii="Georgia" w:hAnsi="Georgia" w:cs="Helv"/>
          <w:sz w:val="22"/>
          <w:szCs w:val="22"/>
        </w:rPr>
        <w:t xml:space="preserve"> que hemos obtenido es suficiente y apropiada para </w:t>
      </w:r>
      <w:r w:rsidR="00995BD2" w:rsidRPr="00832FD8">
        <w:rPr>
          <w:rFonts w:ascii="Georgia" w:hAnsi="Georgia" w:cs="Helv"/>
          <w:sz w:val="22"/>
          <w:szCs w:val="22"/>
        </w:rPr>
        <w:t xml:space="preserve">sustentar nuestra </w:t>
      </w:r>
      <w:r w:rsidRPr="00832FD8">
        <w:rPr>
          <w:rFonts w:ascii="Georgia" w:hAnsi="Georgia" w:cs="Helv"/>
          <w:sz w:val="22"/>
          <w:szCs w:val="22"/>
        </w:rPr>
        <w:t>opinión de auditoría</w:t>
      </w:r>
      <w:r w:rsidR="004F7EB5" w:rsidRPr="00832FD8">
        <w:rPr>
          <w:rFonts w:ascii="Georgia" w:hAnsi="Georgia" w:cs="Tms Rmn"/>
          <w:sz w:val="22"/>
          <w:szCs w:val="22"/>
        </w:rPr>
        <w:t>.</w:t>
      </w:r>
    </w:p>
    <w:p w:rsidR="00135B76" w:rsidRPr="003A5CE5" w:rsidRDefault="00135B76" w:rsidP="00C818F6">
      <w:pPr>
        <w:tabs>
          <w:tab w:val="left" w:pos="54"/>
        </w:tabs>
        <w:autoSpaceDE w:val="0"/>
        <w:autoSpaceDN w:val="0"/>
        <w:adjustRightInd w:val="0"/>
        <w:rPr>
          <w:rFonts w:ascii="Georgia" w:hAnsi="Georgia" w:cs="Helv"/>
          <w:b/>
          <w:sz w:val="22"/>
          <w:szCs w:val="22"/>
        </w:rPr>
      </w:pPr>
    </w:p>
    <w:p w:rsidR="00661BA6" w:rsidRPr="003A5CE5" w:rsidRDefault="00661BA6" w:rsidP="00C818F6">
      <w:pPr>
        <w:tabs>
          <w:tab w:val="left" w:pos="54"/>
        </w:tabs>
        <w:autoSpaceDE w:val="0"/>
        <w:autoSpaceDN w:val="0"/>
        <w:adjustRightInd w:val="0"/>
        <w:rPr>
          <w:rFonts w:ascii="Georgia" w:hAnsi="Georgia" w:cs="Helv"/>
          <w:b/>
          <w:i/>
          <w:sz w:val="22"/>
          <w:szCs w:val="22"/>
        </w:rPr>
      </w:pPr>
      <w:r w:rsidRPr="003A5CE5">
        <w:rPr>
          <w:rFonts w:ascii="Georgia" w:hAnsi="Georgia" w:cs="Helv"/>
          <w:b/>
          <w:i/>
          <w:sz w:val="22"/>
          <w:szCs w:val="22"/>
        </w:rPr>
        <w:t>Independencia</w:t>
      </w:r>
    </w:p>
    <w:p w:rsidR="00F51739" w:rsidRPr="003A5CE5" w:rsidRDefault="00F51739" w:rsidP="00C818F6">
      <w:pPr>
        <w:tabs>
          <w:tab w:val="left" w:pos="54"/>
        </w:tabs>
        <w:autoSpaceDE w:val="0"/>
        <w:autoSpaceDN w:val="0"/>
        <w:adjustRightInd w:val="0"/>
        <w:rPr>
          <w:rFonts w:ascii="Georgia" w:hAnsi="Georgia" w:cs="Helv"/>
          <w:b/>
          <w:i/>
          <w:sz w:val="22"/>
          <w:szCs w:val="22"/>
        </w:rPr>
      </w:pPr>
    </w:p>
    <w:p w:rsidR="00EA199B" w:rsidRDefault="00EE2D87" w:rsidP="00C818F6">
      <w:pPr>
        <w:tabs>
          <w:tab w:val="left" w:pos="54"/>
        </w:tabs>
        <w:autoSpaceDE w:val="0"/>
        <w:autoSpaceDN w:val="0"/>
        <w:adjustRightInd w:val="0"/>
        <w:rPr>
          <w:rFonts w:ascii="Georgia" w:hAnsi="Georgia" w:cs="Helv"/>
          <w:sz w:val="22"/>
          <w:szCs w:val="22"/>
        </w:rPr>
      </w:pPr>
      <w:r w:rsidRPr="003A5CE5">
        <w:rPr>
          <w:rFonts w:ascii="Georgia" w:hAnsi="Georgia" w:cs="Helv"/>
          <w:sz w:val="22"/>
          <w:szCs w:val="22"/>
        </w:rPr>
        <w:t xml:space="preserve">Somos independientes </w:t>
      </w:r>
      <w:r w:rsidR="00C72BE0" w:rsidRPr="003A5CE5">
        <w:rPr>
          <w:rFonts w:ascii="Georgia" w:hAnsi="Georgia" w:cs="Helv"/>
          <w:sz w:val="22"/>
          <w:szCs w:val="22"/>
        </w:rPr>
        <w:t>con respecto</w:t>
      </w:r>
      <w:r w:rsidR="00832FD8">
        <w:rPr>
          <w:rFonts w:ascii="Georgia" w:hAnsi="Georgia" w:cs="Helv"/>
          <w:sz w:val="22"/>
          <w:szCs w:val="22"/>
        </w:rPr>
        <w:t xml:space="preserve"> a la Fundación </w:t>
      </w:r>
      <w:r w:rsidRPr="003A5CE5">
        <w:rPr>
          <w:rFonts w:ascii="Georgia" w:hAnsi="Georgia" w:cs="Helv"/>
          <w:sz w:val="22"/>
          <w:szCs w:val="22"/>
        </w:rPr>
        <w:t xml:space="preserve">de </w:t>
      </w:r>
      <w:r w:rsidR="00D63AB3" w:rsidRPr="003A5CE5">
        <w:rPr>
          <w:rFonts w:ascii="Georgia" w:hAnsi="Georgia" w:cs="Helv"/>
          <w:sz w:val="22"/>
          <w:szCs w:val="22"/>
        </w:rPr>
        <w:t xml:space="preserve">acuerdo con las disposiciones del </w:t>
      </w:r>
      <w:r w:rsidRPr="003A5CE5">
        <w:rPr>
          <w:rFonts w:ascii="Georgia" w:hAnsi="Georgia" w:cs="Helv"/>
          <w:sz w:val="22"/>
          <w:szCs w:val="22"/>
        </w:rPr>
        <w:t>Código de Ética para Profesionales de la Contabilidad del Consejo de Normas Internacionales de Ética para Contadores</w:t>
      </w:r>
      <w:r w:rsidR="00C72BE0" w:rsidRPr="003A5CE5">
        <w:rPr>
          <w:rFonts w:ascii="Georgia" w:hAnsi="Georgia" w:cs="Helv"/>
          <w:sz w:val="22"/>
          <w:szCs w:val="22"/>
        </w:rPr>
        <w:t>.</w:t>
      </w:r>
      <w:r w:rsidR="004C48F6" w:rsidRPr="003A5CE5">
        <w:rPr>
          <w:rFonts w:ascii="Georgia" w:hAnsi="Georgia" w:cs="Helv"/>
          <w:sz w:val="22"/>
          <w:szCs w:val="22"/>
        </w:rPr>
        <w:t xml:space="preserve"> </w:t>
      </w:r>
      <w:r w:rsidR="00D63AB3" w:rsidRPr="003A5CE5">
        <w:rPr>
          <w:rFonts w:ascii="Georgia" w:hAnsi="Georgia" w:cs="Helv"/>
          <w:sz w:val="22"/>
          <w:szCs w:val="22"/>
        </w:rPr>
        <w:t>H</w:t>
      </w:r>
      <w:r w:rsidRPr="003A5CE5">
        <w:rPr>
          <w:rFonts w:ascii="Georgia" w:hAnsi="Georgia" w:cs="Helv"/>
          <w:sz w:val="22"/>
          <w:szCs w:val="22"/>
        </w:rPr>
        <w:t>emos cumplido</w:t>
      </w:r>
      <w:r w:rsidR="00C72BE0" w:rsidRPr="003A5CE5">
        <w:rPr>
          <w:rFonts w:ascii="Georgia" w:hAnsi="Georgia" w:cs="Helv"/>
          <w:sz w:val="22"/>
          <w:szCs w:val="22"/>
        </w:rPr>
        <w:t xml:space="preserve"> integralmente</w:t>
      </w:r>
      <w:r w:rsidRPr="003A5CE5">
        <w:rPr>
          <w:rFonts w:ascii="Georgia" w:hAnsi="Georgia" w:cs="Helv"/>
          <w:sz w:val="22"/>
          <w:szCs w:val="22"/>
        </w:rPr>
        <w:t xml:space="preserve"> las demás responsabilidades ética</w:t>
      </w:r>
      <w:r w:rsidR="00C72BE0" w:rsidRPr="003A5CE5">
        <w:rPr>
          <w:rFonts w:ascii="Georgia" w:hAnsi="Georgia" w:cs="Helv"/>
          <w:sz w:val="22"/>
          <w:szCs w:val="22"/>
        </w:rPr>
        <w:t>s</w:t>
      </w:r>
      <w:r w:rsidR="008A34EC" w:rsidRPr="003A5CE5">
        <w:rPr>
          <w:rFonts w:ascii="Georgia" w:hAnsi="Georgia" w:cs="Helv"/>
          <w:sz w:val="22"/>
          <w:szCs w:val="22"/>
        </w:rPr>
        <w:t xml:space="preserve"> </w:t>
      </w:r>
      <w:r w:rsidR="0099257D" w:rsidRPr="003A5CE5">
        <w:rPr>
          <w:rFonts w:ascii="Georgia" w:hAnsi="Georgia" w:cs="Helv"/>
          <w:sz w:val="22"/>
          <w:szCs w:val="22"/>
        </w:rPr>
        <w:t xml:space="preserve">que corresponden </w:t>
      </w:r>
      <w:r w:rsidRPr="003A5CE5">
        <w:rPr>
          <w:rFonts w:ascii="Georgia" w:hAnsi="Georgia" w:cs="Helv"/>
          <w:sz w:val="22"/>
          <w:szCs w:val="22"/>
        </w:rPr>
        <w:t xml:space="preserve">de conformidad con </w:t>
      </w:r>
      <w:r w:rsidR="00E81CD6" w:rsidRPr="003A5CE5">
        <w:rPr>
          <w:rFonts w:ascii="Georgia" w:hAnsi="Georgia" w:cs="Helv"/>
          <w:sz w:val="22"/>
          <w:szCs w:val="22"/>
        </w:rPr>
        <w:t xml:space="preserve">dicho </w:t>
      </w:r>
      <w:r w:rsidR="00C72BE0" w:rsidRPr="003A5CE5">
        <w:rPr>
          <w:rFonts w:ascii="Georgia" w:hAnsi="Georgia" w:cs="Helv"/>
          <w:sz w:val="22"/>
          <w:szCs w:val="22"/>
        </w:rPr>
        <w:t>c</w:t>
      </w:r>
      <w:r w:rsidR="00E81CD6" w:rsidRPr="003A5CE5">
        <w:rPr>
          <w:rFonts w:ascii="Georgia" w:hAnsi="Georgia" w:cs="Helv"/>
          <w:sz w:val="22"/>
          <w:szCs w:val="22"/>
        </w:rPr>
        <w:t xml:space="preserve">ódigo. </w:t>
      </w:r>
    </w:p>
    <w:p w:rsidR="00EE2D87" w:rsidRDefault="00EE2D87" w:rsidP="00C818F6">
      <w:pPr>
        <w:tabs>
          <w:tab w:val="left" w:pos="54"/>
        </w:tabs>
        <w:autoSpaceDE w:val="0"/>
        <w:autoSpaceDN w:val="0"/>
        <w:adjustRightInd w:val="0"/>
        <w:rPr>
          <w:rFonts w:ascii="Georgia" w:hAnsi="Georgia" w:cs="Helv"/>
          <w:sz w:val="22"/>
          <w:szCs w:val="22"/>
        </w:rPr>
      </w:pPr>
    </w:p>
    <w:p w:rsidR="00EA199B" w:rsidRDefault="00EA199B" w:rsidP="00C818F6">
      <w:pPr>
        <w:tabs>
          <w:tab w:val="left" w:pos="54"/>
        </w:tabs>
        <w:autoSpaceDE w:val="0"/>
        <w:autoSpaceDN w:val="0"/>
        <w:adjustRightInd w:val="0"/>
        <w:rPr>
          <w:rFonts w:ascii="Georgia" w:hAnsi="Georgia" w:cs="Helv"/>
          <w:sz w:val="22"/>
          <w:szCs w:val="22"/>
        </w:rPr>
      </w:pPr>
    </w:p>
    <w:p w:rsidR="00EA199B" w:rsidRDefault="00EA199B" w:rsidP="00C818F6">
      <w:pPr>
        <w:tabs>
          <w:tab w:val="left" w:pos="54"/>
        </w:tabs>
        <w:autoSpaceDE w:val="0"/>
        <w:autoSpaceDN w:val="0"/>
        <w:adjustRightInd w:val="0"/>
        <w:rPr>
          <w:rFonts w:ascii="Georgia" w:hAnsi="Georgia" w:cs="Helv"/>
          <w:sz w:val="22"/>
          <w:szCs w:val="22"/>
        </w:rPr>
      </w:pPr>
    </w:p>
    <w:p w:rsidR="00EA199B" w:rsidRDefault="00EA199B" w:rsidP="00C818F6">
      <w:pPr>
        <w:tabs>
          <w:tab w:val="left" w:pos="54"/>
        </w:tabs>
        <w:autoSpaceDE w:val="0"/>
        <w:autoSpaceDN w:val="0"/>
        <w:adjustRightInd w:val="0"/>
        <w:rPr>
          <w:rFonts w:ascii="Georgia" w:hAnsi="Georgia" w:cs="Helv"/>
          <w:sz w:val="22"/>
          <w:szCs w:val="22"/>
        </w:rPr>
      </w:pPr>
    </w:p>
    <w:p w:rsidR="00EA199B" w:rsidRDefault="00EA199B" w:rsidP="00C818F6">
      <w:pPr>
        <w:tabs>
          <w:tab w:val="left" w:pos="54"/>
        </w:tabs>
        <w:autoSpaceDE w:val="0"/>
        <w:autoSpaceDN w:val="0"/>
        <w:adjustRightInd w:val="0"/>
        <w:rPr>
          <w:rFonts w:ascii="Georgia" w:hAnsi="Georgia" w:cs="Helv"/>
          <w:sz w:val="22"/>
          <w:szCs w:val="22"/>
        </w:rPr>
      </w:pPr>
    </w:p>
    <w:p w:rsidR="00EA199B" w:rsidRPr="003A5CE5" w:rsidRDefault="00EA199B" w:rsidP="00C818F6">
      <w:pPr>
        <w:tabs>
          <w:tab w:val="left" w:pos="54"/>
        </w:tabs>
        <w:autoSpaceDE w:val="0"/>
        <w:autoSpaceDN w:val="0"/>
        <w:adjustRightInd w:val="0"/>
        <w:rPr>
          <w:rFonts w:ascii="Georgia" w:hAnsi="Georgia" w:cs="Helv"/>
          <w:sz w:val="22"/>
          <w:szCs w:val="22"/>
        </w:rPr>
      </w:pPr>
    </w:p>
    <w:p w:rsidR="00303ADE" w:rsidRPr="003A5CE5" w:rsidRDefault="00E81CD6" w:rsidP="00C818F6">
      <w:pPr>
        <w:tabs>
          <w:tab w:val="left" w:pos="54"/>
        </w:tabs>
        <w:autoSpaceDE w:val="0"/>
        <w:autoSpaceDN w:val="0"/>
        <w:adjustRightInd w:val="0"/>
        <w:rPr>
          <w:rFonts w:ascii="Georgia" w:hAnsi="Georgia" w:cs="Helv"/>
          <w:b/>
          <w:iCs/>
          <w:sz w:val="22"/>
          <w:szCs w:val="22"/>
        </w:rPr>
      </w:pPr>
      <w:r w:rsidRPr="003A5CE5">
        <w:rPr>
          <w:rFonts w:ascii="Georgia" w:hAnsi="Georgia" w:cs="Helv"/>
          <w:b/>
          <w:iCs/>
          <w:sz w:val="22"/>
          <w:szCs w:val="22"/>
        </w:rPr>
        <w:t xml:space="preserve">Responsabilidad de la </w:t>
      </w:r>
      <w:r w:rsidR="00F51739" w:rsidRPr="003A5CE5">
        <w:rPr>
          <w:rFonts w:ascii="Georgia" w:hAnsi="Georgia" w:cs="Helv"/>
          <w:b/>
          <w:iCs/>
          <w:sz w:val="22"/>
          <w:szCs w:val="22"/>
        </w:rPr>
        <w:t>D</w:t>
      </w:r>
      <w:r w:rsidRPr="003A5CE5">
        <w:rPr>
          <w:rFonts w:ascii="Georgia" w:hAnsi="Georgia" w:cs="Helv"/>
          <w:b/>
          <w:iCs/>
          <w:sz w:val="22"/>
          <w:szCs w:val="22"/>
        </w:rPr>
        <w:t>irección</w:t>
      </w:r>
      <w:r w:rsidR="00F21DB7">
        <w:rPr>
          <w:rFonts w:ascii="Georgia" w:hAnsi="Georgia" w:cs="Helv"/>
          <w:b/>
          <w:iCs/>
          <w:sz w:val="22"/>
          <w:szCs w:val="22"/>
        </w:rPr>
        <w:t xml:space="preserve"> de la Fundación </w:t>
      </w:r>
      <w:r w:rsidR="00101AC6" w:rsidRPr="003A5CE5">
        <w:rPr>
          <w:rFonts w:ascii="Georgia" w:hAnsi="Georgia" w:cs="Helv"/>
          <w:b/>
          <w:iCs/>
          <w:sz w:val="22"/>
          <w:szCs w:val="22"/>
        </w:rPr>
        <w:t>en relación con l</w:t>
      </w:r>
      <w:r w:rsidR="00713F0D" w:rsidRPr="003A5CE5">
        <w:rPr>
          <w:rFonts w:ascii="Georgia" w:hAnsi="Georgia" w:cs="Helv"/>
          <w:b/>
          <w:iCs/>
          <w:sz w:val="22"/>
          <w:szCs w:val="22"/>
        </w:rPr>
        <w:t xml:space="preserve">os estados </w:t>
      </w:r>
      <w:r w:rsidR="000258F1" w:rsidRPr="003A5CE5">
        <w:rPr>
          <w:rFonts w:ascii="Georgia" w:hAnsi="Georgia" w:cs="Helv"/>
          <w:b/>
          <w:iCs/>
          <w:sz w:val="22"/>
          <w:szCs w:val="22"/>
        </w:rPr>
        <w:t>financieros</w:t>
      </w:r>
    </w:p>
    <w:p w:rsidR="00303ADE" w:rsidRPr="003A5CE5" w:rsidRDefault="00303ADE" w:rsidP="00C818F6">
      <w:pPr>
        <w:tabs>
          <w:tab w:val="left" w:pos="54"/>
        </w:tabs>
        <w:autoSpaceDE w:val="0"/>
        <w:autoSpaceDN w:val="0"/>
        <w:adjustRightInd w:val="0"/>
        <w:rPr>
          <w:rFonts w:ascii="Georgia" w:hAnsi="Georgia" w:cs="Helv"/>
          <w:iCs/>
          <w:sz w:val="22"/>
          <w:szCs w:val="22"/>
        </w:rPr>
      </w:pPr>
    </w:p>
    <w:p w:rsidR="0083716F" w:rsidRDefault="00004C3E" w:rsidP="0083716F">
      <w:pPr>
        <w:autoSpaceDE w:val="0"/>
        <w:autoSpaceDN w:val="0"/>
        <w:adjustRightInd w:val="0"/>
        <w:rPr>
          <w:rFonts w:ascii="Georgia" w:hAnsi="Georgia"/>
          <w:sz w:val="22"/>
          <w:szCs w:val="22"/>
          <w:lang w:val="es-UY"/>
        </w:rPr>
      </w:pPr>
      <w:r>
        <w:rPr>
          <w:rFonts w:ascii="Georgia" w:hAnsi="Georgia"/>
          <w:sz w:val="22"/>
          <w:szCs w:val="22"/>
          <w:lang w:val="es-UY"/>
        </w:rPr>
        <w:t>3</w:t>
      </w:r>
      <w:r w:rsidR="006609E1">
        <w:rPr>
          <w:rFonts w:ascii="Georgia" w:hAnsi="Georgia"/>
          <w:sz w:val="22"/>
          <w:szCs w:val="22"/>
          <w:lang w:val="es-UY"/>
        </w:rPr>
        <w:t>.</w:t>
      </w:r>
      <w:r w:rsidR="006609E1">
        <w:rPr>
          <w:rFonts w:ascii="Georgia" w:hAnsi="Georgia"/>
          <w:sz w:val="22"/>
          <w:szCs w:val="22"/>
          <w:lang w:val="es-UY"/>
        </w:rPr>
        <w:tab/>
      </w:r>
      <w:r w:rsidR="00A15E25" w:rsidRPr="003A5CE5">
        <w:rPr>
          <w:rFonts w:ascii="Georgia" w:hAnsi="Georgia"/>
          <w:sz w:val="22"/>
          <w:szCs w:val="22"/>
          <w:lang w:val="es-UY"/>
        </w:rPr>
        <w:t>L</w:t>
      </w:r>
      <w:r w:rsidR="003F78F1" w:rsidRPr="003A5CE5">
        <w:rPr>
          <w:rFonts w:ascii="Georgia" w:hAnsi="Georgia"/>
          <w:sz w:val="22"/>
          <w:szCs w:val="22"/>
          <w:lang w:val="es-UY"/>
        </w:rPr>
        <w:t>a</w:t>
      </w:r>
      <w:r w:rsidR="00101AC6" w:rsidRPr="003A5CE5">
        <w:rPr>
          <w:rFonts w:ascii="Georgia" w:hAnsi="Georgia"/>
          <w:sz w:val="22"/>
          <w:szCs w:val="22"/>
          <w:lang w:val="es-UY"/>
        </w:rPr>
        <w:t xml:space="preserve"> </w:t>
      </w:r>
      <w:r w:rsidR="00D63AB3" w:rsidRPr="003A5CE5">
        <w:rPr>
          <w:rFonts w:ascii="Georgia" w:hAnsi="Georgia"/>
          <w:sz w:val="22"/>
          <w:szCs w:val="22"/>
          <w:lang w:val="es-UY"/>
        </w:rPr>
        <w:t>D</w:t>
      </w:r>
      <w:r w:rsidR="003F78F1" w:rsidRPr="003A5CE5">
        <w:rPr>
          <w:rFonts w:ascii="Georgia" w:hAnsi="Georgia"/>
          <w:sz w:val="22"/>
          <w:szCs w:val="22"/>
          <w:lang w:val="es-UY"/>
        </w:rPr>
        <w:t>irección</w:t>
      </w:r>
      <w:r w:rsidR="00F21DB7">
        <w:rPr>
          <w:rFonts w:ascii="Georgia" w:hAnsi="Georgia"/>
          <w:sz w:val="22"/>
          <w:szCs w:val="22"/>
          <w:lang w:val="es-UY"/>
        </w:rPr>
        <w:t xml:space="preserve"> de la Fundación </w:t>
      </w:r>
      <w:r w:rsidR="00CF2676" w:rsidRPr="003A5CE5">
        <w:rPr>
          <w:rFonts w:ascii="Georgia" w:hAnsi="Georgia"/>
          <w:sz w:val="22"/>
          <w:szCs w:val="22"/>
          <w:lang w:val="es-UY"/>
        </w:rPr>
        <w:t xml:space="preserve">es responsable </w:t>
      </w:r>
      <w:r w:rsidR="00713F0D" w:rsidRPr="003A5CE5">
        <w:rPr>
          <w:rFonts w:ascii="Georgia" w:hAnsi="Georgia"/>
          <w:sz w:val="22"/>
          <w:szCs w:val="22"/>
          <w:lang w:val="es-UY"/>
        </w:rPr>
        <w:t xml:space="preserve">de la preparación y </w:t>
      </w:r>
      <w:r w:rsidR="00A15E25" w:rsidRPr="003A5CE5">
        <w:rPr>
          <w:rFonts w:ascii="Georgia" w:hAnsi="Georgia"/>
          <w:sz w:val="22"/>
          <w:szCs w:val="22"/>
          <w:lang w:val="es-UY"/>
        </w:rPr>
        <w:t xml:space="preserve">presentación razonable </w:t>
      </w:r>
      <w:r w:rsidR="00713F0D" w:rsidRPr="003A5CE5">
        <w:rPr>
          <w:rFonts w:ascii="Georgia" w:hAnsi="Georgia"/>
          <w:sz w:val="22"/>
          <w:szCs w:val="22"/>
          <w:lang w:val="es-UY"/>
        </w:rPr>
        <w:t xml:space="preserve">de </w:t>
      </w:r>
      <w:r w:rsidR="00D63AB3" w:rsidRPr="003A5CE5">
        <w:rPr>
          <w:rFonts w:ascii="Georgia" w:hAnsi="Georgia"/>
          <w:sz w:val="22"/>
          <w:szCs w:val="22"/>
          <w:lang w:val="es-UY"/>
        </w:rPr>
        <w:t>estos</w:t>
      </w:r>
      <w:r w:rsidR="004C48F6" w:rsidRPr="003A5CE5">
        <w:rPr>
          <w:rFonts w:ascii="Georgia" w:hAnsi="Georgia"/>
          <w:sz w:val="22"/>
          <w:szCs w:val="22"/>
          <w:lang w:val="es-UY"/>
        </w:rPr>
        <w:t xml:space="preserve"> </w:t>
      </w:r>
      <w:r w:rsidR="00713F0D" w:rsidRPr="003A5CE5">
        <w:rPr>
          <w:rFonts w:ascii="Georgia" w:hAnsi="Georgia"/>
          <w:sz w:val="22"/>
          <w:szCs w:val="22"/>
          <w:lang w:val="es-UY"/>
        </w:rPr>
        <w:t xml:space="preserve">estados </w:t>
      </w:r>
      <w:r w:rsidR="008926C7" w:rsidRPr="003A5CE5">
        <w:rPr>
          <w:rFonts w:ascii="Georgia" w:hAnsi="Georgia" w:cs="Tms Rmn"/>
          <w:sz w:val="22"/>
          <w:szCs w:val="22"/>
        </w:rPr>
        <w:t>financieros</w:t>
      </w:r>
      <w:r w:rsidR="0099617F" w:rsidRPr="003A5CE5">
        <w:rPr>
          <w:rFonts w:ascii="Georgia" w:hAnsi="Georgia" w:cs="Tms Rmn"/>
          <w:color w:val="000000"/>
          <w:sz w:val="22"/>
          <w:szCs w:val="22"/>
        </w:rPr>
        <w:t xml:space="preserve"> </w:t>
      </w:r>
      <w:r w:rsidR="00713F0D" w:rsidRPr="003A5CE5">
        <w:rPr>
          <w:rFonts w:ascii="Georgia" w:hAnsi="Georgia"/>
          <w:sz w:val="22"/>
          <w:szCs w:val="22"/>
          <w:lang w:val="es-UY"/>
        </w:rPr>
        <w:t xml:space="preserve">de </w:t>
      </w:r>
      <w:r w:rsidR="00A15E25" w:rsidRPr="003A5CE5">
        <w:rPr>
          <w:rFonts w:ascii="Georgia" w:hAnsi="Georgia"/>
          <w:sz w:val="22"/>
          <w:szCs w:val="22"/>
          <w:lang w:val="es-UY"/>
        </w:rPr>
        <w:t>acuerdo con</w:t>
      </w:r>
      <w:r w:rsidR="00A15E25" w:rsidRPr="00F21DB7">
        <w:rPr>
          <w:rFonts w:ascii="Georgia" w:hAnsi="Georgia"/>
          <w:sz w:val="22"/>
          <w:szCs w:val="22"/>
          <w:lang w:val="es-UY"/>
        </w:rPr>
        <w:t xml:space="preserve"> las </w:t>
      </w:r>
      <w:r w:rsidR="0099617F" w:rsidRPr="00F21DB7">
        <w:rPr>
          <w:rFonts w:ascii="Georgia" w:hAnsi="Georgia" w:cs="Tms Rmn"/>
          <w:sz w:val="22"/>
          <w:szCs w:val="22"/>
        </w:rPr>
        <w:t>normas contables adecuadas en Uruguay aplicables a entidades de menor importancia relativa</w:t>
      </w:r>
      <w:r w:rsidR="00DE0903" w:rsidRPr="003A5CE5">
        <w:rPr>
          <w:rFonts w:ascii="Georgia" w:hAnsi="Georgia"/>
          <w:sz w:val="22"/>
          <w:szCs w:val="22"/>
          <w:lang w:val="es-UY"/>
        </w:rPr>
        <w:t>, y por</w:t>
      </w:r>
      <w:r w:rsidR="00D63AB3" w:rsidRPr="003A5CE5">
        <w:rPr>
          <w:rFonts w:ascii="Georgia" w:hAnsi="Georgia"/>
          <w:sz w:val="22"/>
          <w:szCs w:val="22"/>
          <w:lang w:val="es-UY"/>
        </w:rPr>
        <w:t xml:space="preserve"> el mantenimiento de un sistema de control interno que la Dirección considera adecuado para permitir la preparación de estados financieros libres de errores significativos, debido, ya sea, a fraudes o a equivocaciones. </w:t>
      </w:r>
    </w:p>
    <w:p w:rsidR="0083716F" w:rsidRDefault="0083716F" w:rsidP="0083716F">
      <w:pPr>
        <w:autoSpaceDE w:val="0"/>
        <w:autoSpaceDN w:val="0"/>
        <w:adjustRightInd w:val="0"/>
        <w:rPr>
          <w:rFonts w:ascii="Georgia" w:hAnsi="Georgia"/>
          <w:sz w:val="22"/>
          <w:szCs w:val="22"/>
          <w:lang w:val="es-UY"/>
        </w:rPr>
      </w:pPr>
    </w:p>
    <w:p w:rsidR="00BF48CB" w:rsidRPr="003A5CE5" w:rsidRDefault="00940450" w:rsidP="0083716F">
      <w:pPr>
        <w:autoSpaceDE w:val="0"/>
        <w:autoSpaceDN w:val="0"/>
        <w:adjustRightInd w:val="0"/>
        <w:rPr>
          <w:rFonts w:ascii="Georgia" w:hAnsi="Georgia"/>
          <w:sz w:val="22"/>
          <w:szCs w:val="22"/>
          <w:lang w:val="es-UY"/>
        </w:rPr>
      </w:pPr>
      <w:r w:rsidRPr="003A5CE5">
        <w:rPr>
          <w:rFonts w:ascii="Georgia" w:hAnsi="Georgia"/>
          <w:sz w:val="22"/>
          <w:szCs w:val="22"/>
          <w:lang w:val="es-UY"/>
        </w:rPr>
        <w:t xml:space="preserve">Como parte del proceso de </w:t>
      </w:r>
      <w:r w:rsidR="00101AC6" w:rsidRPr="003A5CE5">
        <w:rPr>
          <w:rFonts w:ascii="Georgia" w:hAnsi="Georgia"/>
          <w:sz w:val="22"/>
          <w:szCs w:val="22"/>
          <w:lang w:val="es-UY"/>
        </w:rPr>
        <w:t xml:space="preserve"> preparación de los estados financieros, la </w:t>
      </w:r>
      <w:r w:rsidRPr="003A5CE5">
        <w:rPr>
          <w:rFonts w:ascii="Georgia" w:hAnsi="Georgia"/>
          <w:sz w:val="22"/>
          <w:szCs w:val="22"/>
          <w:lang w:val="es-UY"/>
        </w:rPr>
        <w:t>D</w:t>
      </w:r>
      <w:r w:rsidR="00101AC6" w:rsidRPr="003A5CE5">
        <w:rPr>
          <w:rFonts w:ascii="Georgia" w:hAnsi="Georgia"/>
          <w:sz w:val="22"/>
          <w:szCs w:val="22"/>
          <w:lang w:val="es-UY"/>
        </w:rPr>
        <w:t xml:space="preserve">irección es responsable de </w:t>
      </w:r>
      <w:r w:rsidR="00C72BE0" w:rsidRPr="003A5CE5">
        <w:rPr>
          <w:rFonts w:ascii="Georgia" w:hAnsi="Georgia"/>
          <w:sz w:val="22"/>
          <w:szCs w:val="22"/>
          <w:lang w:val="es-UY"/>
        </w:rPr>
        <w:t>evaluar</w:t>
      </w:r>
      <w:r w:rsidR="00101AC6" w:rsidRPr="003A5CE5">
        <w:rPr>
          <w:rFonts w:ascii="Georgia" w:hAnsi="Georgia"/>
          <w:sz w:val="22"/>
          <w:szCs w:val="22"/>
          <w:lang w:val="es-UY"/>
        </w:rPr>
        <w:t xml:space="preserve"> la capacidad</w:t>
      </w:r>
      <w:r w:rsidR="00F21DB7">
        <w:rPr>
          <w:rFonts w:ascii="Georgia" w:hAnsi="Georgia"/>
          <w:sz w:val="22"/>
          <w:szCs w:val="22"/>
          <w:lang w:val="es-UY"/>
        </w:rPr>
        <w:t xml:space="preserve"> de la Fundación </w:t>
      </w:r>
      <w:r w:rsidR="00C72BE0" w:rsidRPr="003A5CE5">
        <w:rPr>
          <w:rFonts w:ascii="Georgia" w:hAnsi="Georgia"/>
          <w:sz w:val="22"/>
          <w:szCs w:val="22"/>
          <w:lang w:val="es-UY"/>
        </w:rPr>
        <w:t>para</w:t>
      </w:r>
      <w:r w:rsidR="00101AC6" w:rsidRPr="003A5CE5">
        <w:rPr>
          <w:rFonts w:ascii="Georgia" w:hAnsi="Georgia"/>
          <w:sz w:val="22"/>
          <w:szCs w:val="22"/>
          <w:lang w:val="es-UY"/>
        </w:rPr>
        <w:t xml:space="preserve"> continuar como </w:t>
      </w:r>
      <w:r w:rsidRPr="003A5CE5">
        <w:rPr>
          <w:rFonts w:ascii="Georgia" w:hAnsi="Georgia"/>
          <w:sz w:val="22"/>
          <w:szCs w:val="22"/>
          <w:lang w:val="es-UY"/>
        </w:rPr>
        <w:t>un negocio</w:t>
      </w:r>
      <w:r w:rsidR="00101AC6" w:rsidRPr="003A5CE5">
        <w:rPr>
          <w:rFonts w:ascii="Georgia" w:hAnsi="Georgia"/>
          <w:sz w:val="22"/>
          <w:szCs w:val="22"/>
          <w:lang w:val="es-UY"/>
        </w:rPr>
        <w:t xml:space="preserve"> en</w:t>
      </w:r>
      <w:r w:rsidR="00252362" w:rsidRPr="003A5CE5">
        <w:rPr>
          <w:rFonts w:ascii="Georgia" w:hAnsi="Georgia"/>
          <w:sz w:val="22"/>
          <w:szCs w:val="22"/>
          <w:lang w:val="es-UY"/>
        </w:rPr>
        <w:t xml:space="preserve"> marcha</w:t>
      </w:r>
      <w:r w:rsidR="00101AC6" w:rsidRPr="003A5CE5">
        <w:rPr>
          <w:rFonts w:ascii="Georgia" w:hAnsi="Georgia"/>
          <w:sz w:val="22"/>
          <w:szCs w:val="22"/>
          <w:lang w:val="es-UY"/>
        </w:rPr>
        <w:t xml:space="preserve">, </w:t>
      </w:r>
      <w:r w:rsidRPr="003A5CE5">
        <w:rPr>
          <w:rFonts w:ascii="Georgia" w:hAnsi="Georgia"/>
          <w:sz w:val="22"/>
          <w:szCs w:val="22"/>
          <w:lang w:val="es-UY"/>
        </w:rPr>
        <w:t xml:space="preserve">y de </w:t>
      </w:r>
      <w:r w:rsidR="00C72BE0" w:rsidRPr="003A5CE5">
        <w:rPr>
          <w:rFonts w:ascii="Georgia" w:hAnsi="Georgia"/>
          <w:sz w:val="22"/>
          <w:szCs w:val="22"/>
          <w:lang w:val="es-UY"/>
        </w:rPr>
        <w:t>efectuar</w:t>
      </w:r>
      <w:r w:rsidRPr="003A5CE5">
        <w:rPr>
          <w:rFonts w:ascii="Georgia" w:hAnsi="Georgia"/>
          <w:sz w:val="22"/>
          <w:szCs w:val="22"/>
          <w:lang w:val="es-UY"/>
        </w:rPr>
        <w:t xml:space="preserve"> en los estados financieros</w:t>
      </w:r>
      <w:r w:rsidR="00101AC6" w:rsidRPr="003A5CE5">
        <w:rPr>
          <w:rFonts w:ascii="Georgia" w:hAnsi="Georgia"/>
          <w:sz w:val="22"/>
          <w:szCs w:val="22"/>
          <w:lang w:val="es-UY"/>
        </w:rPr>
        <w:t xml:space="preserve">, </w:t>
      </w:r>
      <w:r w:rsidRPr="003A5CE5">
        <w:rPr>
          <w:rFonts w:ascii="Georgia" w:hAnsi="Georgia"/>
          <w:sz w:val="22"/>
          <w:szCs w:val="22"/>
          <w:lang w:val="es-UY"/>
        </w:rPr>
        <w:t>cuando</w:t>
      </w:r>
      <w:r w:rsidR="00101AC6" w:rsidRPr="003A5CE5">
        <w:rPr>
          <w:rFonts w:ascii="Georgia" w:hAnsi="Georgia"/>
          <w:sz w:val="22"/>
          <w:szCs w:val="22"/>
          <w:lang w:val="es-UY"/>
        </w:rPr>
        <w:t xml:space="preserve"> corresponda, </w:t>
      </w:r>
      <w:r w:rsidR="00C72BE0" w:rsidRPr="003A5CE5">
        <w:rPr>
          <w:rFonts w:ascii="Georgia" w:hAnsi="Georgia"/>
          <w:sz w:val="22"/>
          <w:szCs w:val="22"/>
          <w:lang w:val="es-UY"/>
        </w:rPr>
        <w:t>las revelaciones</w:t>
      </w:r>
      <w:r w:rsidR="00101AC6" w:rsidRPr="003A5CE5">
        <w:rPr>
          <w:rFonts w:ascii="Georgia" w:hAnsi="Georgia"/>
          <w:sz w:val="22"/>
          <w:szCs w:val="22"/>
          <w:lang w:val="es-UY"/>
        </w:rPr>
        <w:t xml:space="preserve"> relacionad</w:t>
      </w:r>
      <w:r w:rsidR="00C72BE0" w:rsidRPr="003A5CE5">
        <w:rPr>
          <w:rFonts w:ascii="Georgia" w:hAnsi="Georgia"/>
          <w:sz w:val="22"/>
          <w:szCs w:val="22"/>
          <w:lang w:val="es-UY"/>
        </w:rPr>
        <w:t>a</w:t>
      </w:r>
      <w:r w:rsidR="00101AC6" w:rsidRPr="003A5CE5">
        <w:rPr>
          <w:rFonts w:ascii="Georgia" w:hAnsi="Georgia"/>
          <w:sz w:val="22"/>
          <w:szCs w:val="22"/>
          <w:lang w:val="es-UY"/>
        </w:rPr>
        <w:t xml:space="preserve">s con </w:t>
      </w:r>
      <w:r w:rsidRPr="003A5CE5">
        <w:rPr>
          <w:rFonts w:ascii="Georgia" w:hAnsi="Georgia"/>
          <w:sz w:val="22"/>
          <w:szCs w:val="22"/>
          <w:lang w:val="es-UY"/>
        </w:rPr>
        <w:t>el negocio</w:t>
      </w:r>
      <w:r w:rsidR="00101AC6" w:rsidRPr="003A5CE5">
        <w:rPr>
          <w:rFonts w:ascii="Georgia" w:hAnsi="Georgia"/>
          <w:sz w:val="22"/>
          <w:szCs w:val="22"/>
          <w:lang w:val="es-UY"/>
        </w:rPr>
        <w:t xml:space="preserve"> en </w:t>
      </w:r>
      <w:r w:rsidR="00252362" w:rsidRPr="003A5CE5">
        <w:rPr>
          <w:rFonts w:ascii="Georgia" w:hAnsi="Georgia"/>
          <w:sz w:val="22"/>
          <w:szCs w:val="22"/>
          <w:lang w:val="es-UY"/>
        </w:rPr>
        <w:t>marcha</w:t>
      </w:r>
      <w:r w:rsidR="00101AC6" w:rsidRPr="003A5CE5">
        <w:rPr>
          <w:rFonts w:ascii="Georgia" w:hAnsi="Georgia"/>
          <w:sz w:val="22"/>
          <w:szCs w:val="22"/>
          <w:lang w:val="es-UY"/>
        </w:rPr>
        <w:t xml:space="preserve"> y </w:t>
      </w:r>
      <w:r w:rsidRPr="003A5CE5">
        <w:rPr>
          <w:rFonts w:ascii="Georgia" w:hAnsi="Georgia"/>
          <w:sz w:val="22"/>
          <w:szCs w:val="22"/>
          <w:lang w:val="es-UY"/>
        </w:rPr>
        <w:t>la utilización de las bases contables de negocio en marcha, salvo cuando la Dirección tenga la intención de liquidar la</w:t>
      </w:r>
      <w:r w:rsidR="00F21DB7">
        <w:rPr>
          <w:rFonts w:ascii="Georgia" w:hAnsi="Georgia"/>
          <w:sz w:val="22"/>
          <w:szCs w:val="22"/>
          <w:lang w:val="es-UY"/>
        </w:rPr>
        <w:t xml:space="preserve"> Fundación </w:t>
      </w:r>
      <w:r w:rsidRPr="003A5CE5">
        <w:rPr>
          <w:rFonts w:ascii="Georgia" w:hAnsi="Georgia"/>
          <w:sz w:val="22"/>
          <w:szCs w:val="22"/>
          <w:lang w:val="es-UY"/>
        </w:rPr>
        <w:t>o de discontinuar sus operaciones, o no ten</w:t>
      </w:r>
      <w:r w:rsidR="00FC050A" w:rsidRPr="003A5CE5">
        <w:rPr>
          <w:rFonts w:ascii="Georgia" w:hAnsi="Georgia"/>
          <w:sz w:val="22"/>
          <w:szCs w:val="22"/>
          <w:lang w:val="es-UY"/>
        </w:rPr>
        <w:t>g</w:t>
      </w:r>
      <w:r w:rsidRPr="003A5CE5">
        <w:rPr>
          <w:rFonts w:ascii="Georgia" w:hAnsi="Georgia"/>
          <w:sz w:val="22"/>
          <w:szCs w:val="22"/>
          <w:lang w:val="es-UY"/>
        </w:rPr>
        <w:t xml:space="preserve">a una alternativa realista para no hacerlo. </w:t>
      </w:r>
    </w:p>
    <w:p w:rsidR="00BF48CB" w:rsidRPr="003A5CE5" w:rsidRDefault="00BF48CB" w:rsidP="00C818F6">
      <w:pPr>
        <w:tabs>
          <w:tab w:val="left" w:pos="54"/>
        </w:tabs>
        <w:autoSpaceDE w:val="0"/>
        <w:autoSpaceDN w:val="0"/>
        <w:adjustRightInd w:val="0"/>
        <w:rPr>
          <w:rFonts w:ascii="Georgia" w:hAnsi="Georgia"/>
          <w:sz w:val="22"/>
          <w:szCs w:val="22"/>
          <w:lang w:val="es-UY"/>
        </w:rPr>
      </w:pPr>
    </w:p>
    <w:p w:rsidR="00101AC6" w:rsidRPr="003A5CE5" w:rsidRDefault="003C67E5" w:rsidP="00C818F6">
      <w:pPr>
        <w:tabs>
          <w:tab w:val="left" w:pos="54"/>
        </w:tabs>
        <w:autoSpaceDE w:val="0"/>
        <w:autoSpaceDN w:val="0"/>
        <w:adjustRightInd w:val="0"/>
        <w:rPr>
          <w:rFonts w:ascii="Georgia" w:hAnsi="Georgia"/>
          <w:sz w:val="22"/>
          <w:szCs w:val="22"/>
          <w:lang w:val="es-UY"/>
        </w:rPr>
      </w:pPr>
      <w:r w:rsidRPr="003A5CE5">
        <w:rPr>
          <w:rFonts w:ascii="Georgia" w:hAnsi="Georgia"/>
          <w:sz w:val="22"/>
          <w:szCs w:val="22"/>
          <w:lang w:val="es-UY"/>
        </w:rPr>
        <w:t>La Dirección</w:t>
      </w:r>
      <w:r w:rsidR="00F21DB7">
        <w:rPr>
          <w:rFonts w:ascii="Georgia" w:hAnsi="Georgia"/>
          <w:sz w:val="22"/>
          <w:szCs w:val="22"/>
          <w:lang w:val="es-UY"/>
        </w:rPr>
        <w:t xml:space="preserve"> de la Fundación </w:t>
      </w:r>
      <w:r w:rsidR="00235E58" w:rsidRPr="003A5CE5">
        <w:rPr>
          <w:rFonts w:ascii="Georgia" w:hAnsi="Georgia"/>
          <w:sz w:val="22"/>
          <w:szCs w:val="22"/>
          <w:lang w:val="es-UY"/>
        </w:rPr>
        <w:t>es responsable</w:t>
      </w:r>
      <w:r w:rsidR="00101AC6" w:rsidRPr="003A5CE5">
        <w:rPr>
          <w:rFonts w:ascii="Georgia" w:hAnsi="Georgia"/>
          <w:sz w:val="22"/>
          <w:szCs w:val="22"/>
          <w:lang w:val="es-UY"/>
        </w:rPr>
        <w:t xml:space="preserve"> de la supervisión del proceso de </w:t>
      </w:r>
      <w:r w:rsidR="00940450" w:rsidRPr="003A5CE5">
        <w:rPr>
          <w:rFonts w:ascii="Georgia" w:hAnsi="Georgia"/>
          <w:sz w:val="22"/>
          <w:szCs w:val="22"/>
          <w:lang w:val="es-UY"/>
        </w:rPr>
        <w:t>preparación de los estados financieros</w:t>
      </w:r>
      <w:r w:rsidR="00F21DB7">
        <w:rPr>
          <w:rFonts w:ascii="Georgia" w:hAnsi="Georgia"/>
          <w:sz w:val="22"/>
          <w:szCs w:val="22"/>
          <w:lang w:val="es-UY"/>
        </w:rPr>
        <w:t xml:space="preserve"> de la Fundación</w:t>
      </w:r>
      <w:r w:rsidR="007A068F" w:rsidRPr="00F21DB7">
        <w:rPr>
          <w:rFonts w:ascii="Georgia" w:hAnsi="Georgia" w:cs="Tms Rmn"/>
          <w:sz w:val="22"/>
          <w:szCs w:val="22"/>
        </w:rPr>
        <w:t>.</w:t>
      </w:r>
    </w:p>
    <w:p w:rsidR="009A3A63" w:rsidRPr="003A5CE5" w:rsidRDefault="009A3A63" w:rsidP="00C818F6">
      <w:pPr>
        <w:pBdr>
          <w:bottom w:val="single" w:sz="4" w:space="1" w:color="auto"/>
        </w:pBdr>
        <w:tabs>
          <w:tab w:val="left" w:pos="54"/>
        </w:tabs>
        <w:autoSpaceDE w:val="0"/>
        <w:autoSpaceDN w:val="0"/>
        <w:adjustRightInd w:val="0"/>
        <w:rPr>
          <w:rFonts w:ascii="Georgia" w:hAnsi="Georgia" w:cs="Helv"/>
          <w:b/>
          <w:iCs/>
          <w:sz w:val="22"/>
          <w:szCs w:val="22"/>
        </w:rPr>
      </w:pPr>
    </w:p>
    <w:p w:rsidR="0048211D" w:rsidRPr="003A5CE5" w:rsidRDefault="0048211D" w:rsidP="00C818F6">
      <w:pPr>
        <w:tabs>
          <w:tab w:val="left" w:pos="54"/>
        </w:tabs>
        <w:autoSpaceDE w:val="0"/>
        <w:autoSpaceDN w:val="0"/>
        <w:adjustRightInd w:val="0"/>
        <w:rPr>
          <w:rFonts w:ascii="Georgia" w:hAnsi="Georgia" w:cs="Helv"/>
          <w:b/>
          <w:iCs/>
          <w:sz w:val="22"/>
          <w:szCs w:val="22"/>
        </w:rPr>
      </w:pPr>
    </w:p>
    <w:p w:rsidR="00303ADE" w:rsidRPr="003A5CE5" w:rsidRDefault="00713F0D" w:rsidP="00C818F6">
      <w:pPr>
        <w:tabs>
          <w:tab w:val="left" w:pos="54"/>
        </w:tabs>
        <w:autoSpaceDE w:val="0"/>
        <w:autoSpaceDN w:val="0"/>
        <w:adjustRightInd w:val="0"/>
        <w:rPr>
          <w:rFonts w:ascii="Georgia" w:hAnsi="Georgia" w:cs="Tms Rmn"/>
          <w:b/>
          <w:sz w:val="22"/>
          <w:szCs w:val="22"/>
        </w:rPr>
      </w:pPr>
      <w:r w:rsidRPr="003A5CE5">
        <w:rPr>
          <w:rFonts w:ascii="Georgia" w:hAnsi="Georgia" w:cs="Helv"/>
          <w:b/>
          <w:iCs/>
          <w:sz w:val="22"/>
          <w:szCs w:val="22"/>
        </w:rPr>
        <w:t xml:space="preserve">Responsabilidad del </w:t>
      </w:r>
      <w:r w:rsidR="0019321B" w:rsidRPr="003A5CE5">
        <w:rPr>
          <w:rFonts w:ascii="Georgia" w:hAnsi="Georgia" w:cs="Helv"/>
          <w:b/>
          <w:iCs/>
          <w:sz w:val="22"/>
          <w:szCs w:val="22"/>
        </w:rPr>
        <w:t>a</w:t>
      </w:r>
      <w:r w:rsidRPr="003A5CE5">
        <w:rPr>
          <w:rFonts w:ascii="Georgia" w:hAnsi="Georgia" w:cs="Helv"/>
          <w:b/>
          <w:iCs/>
          <w:sz w:val="22"/>
          <w:szCs w:val="22"/>
        </w:rPr>
        <w:t>uditor</w:t>
      </w:r>
      <w:r w:rsidR="0019321B" w:rsidRPr="003A5CE5">
        <w:rPr>
          <w:rFonts w:ascii="Georgia" w:hAnsi="Georgia" w:cs="Helv"/>
          <w:b/>
          <w:iCs/>
          <w:sz w:val="22"/>
          <w:szCs w:val="22"/>
        </w:rPr>
        <w:t xml:space="preserve"> en relación con la auditoría de los estados financieros</w:t>
      </w:r>
      <w:r w:rsidR="0099617F" w:rsidRPr="003A5CE5">
        <w:rPr>
          <w:rFonts w:ascii="Georgia" w:hAnsi="Georgia" w:cs="Helv"/>
          <w:b/>
          <w:iCs/>
          <w:sz w:val="22"/>
          <w:szCs w:val="22"/>
        </w:rPr>
        <w:t xml:space="preserve"> </w:t>
      </w:r>
    </w:p>
    <w:p w:rsidR="00303ADE" w:rsidRPr="003A5CE5" w:rsidRDefault="00303ADE" w:rsidP="00C818F6">
      <w:pPr>
        <w:tabs>
          <w:tab w:val="left" w:pos="54"/>
        </w:tabs>
        <w:autoSpaceDE w:val="0"/>
        <w:autoSpaceDN w:val="0"/>
        <w:adjustRightInd w:val="0"/>
        <w:ind w:left="54"/>
        <w:rPr>
          <w:rFonts w:ascii="Georgia" w:hAnsi="Georgia" w:cs="Tms Rmn"/>
          <w:sz w:val="22"/>
          <w:szCs w:val="22"/>
        </w:rPr>
      </w:pPr>
    </w:p>
    <w:p w:rsidR="00D02396" w:rsidRPr="003A5CE5" w:rsidRDefault="00004C3E" w:rsidP="0022256A">
      <w:pPr>
        <w:tabs>
          <w:tab w:val="left" w:pos="54"/>
        </w:tabs>
        <w:autoSpaceDE w:val="0"/>
        <w:autoSpaceDN w:val="0"/>
        <w:adjustRightInd w:val="0"/>
        <w:rPr>
          <w:rFonts w:ascii="Georgia" w:hAnsi="Georgia" w:cs="Helv"/>
          <w:sz w:val="22"/>
          <w:szCs w:val="22"/>
        </w:rPr>
      </w:pPr>
      <w:r>
        <w:rPr>
          <w:rFonts w:ascii="Georgia" w:hAnsi="Georgia" w:cs="Helv"/>
          <w:sz w:val="22"/>
          <w:szCs w:val="22"/>
        </w:rPr>
        <w:t>4</w:t>
      </w:r>
      <w:r w:rsidR="0022256A">
        <w:rPr>
          <w:rFonts w:ascii="Georgia" w:hAnsi="Georgia" w:cs="Helv"/>
          <w:sz w:val="22"/>
          <w:szCs w:val="22"/>
        </w:rPr>
        <w:t>.</w:t>
      </w:r>
      <w:r w:rsidR="0022256A">
        <w:rPr>
          <w:rFonts w:ascii="Georgia" w:hAnsi="Georgia" w:cs="Helv"/>
          <w:sz w:val="22"/>
          <w:szCs w:val="22"/>
        </w:rPr>
        <w:tab/>
      </w:r>
      <w:r w:rsidR="0019321B" w:rsidRPr="003A5CE5">
        <w:rPr>
          <w:rFonts w:ascii="Georgia" w:hAnsi="Georgia" w:cs="Helv"/>
          <w:sz w:val="22"/>
          <w:szCs w:val="22"/>
        </w:rPr>
        <w:t xml:space="preserve">Nuestros objetivos son obtener una seguridad razonable </w:t>
      </w:r>
      <w:r w:rsidR="00E3530C" w:rsidRPr="003A5CE5">
        <w:rPr>
          <w:rFonts w:ascii="Georgia" w:hAnsi="Georgia" w:cs="Helv"/>
          <w:sz w:val="22"/>
          <w:szCs w:val="22"/>
        </w:rPr>
        <w:t>acerca</w:t>
      </w:r>
      <w:r w:rsidR="004C48F6" w:rsidRPr="003A5CE5">
        <w:rPr>
          <w:rFonts w:ascii="Georgia" w:hAnsi="Georgia" w:cs="Helv"/>
          <w:sz w:val="22"/>
          <w:szCs w:val="22"/>
        </w:rPr>
        <w:t xml:space="preserve"> </w:t>
      </w:r>
      <w:r w:rsidR="0019321B" w:rsidRPr="003A5CE5">
        <w:rPr>
          <w:rFonts w:ascii="Georgia" w:hAnsi="Georgia" w:cs="Helv"/>
          <w:sz w:val="22"/>
          <w:szCs w:val="22"/>
        </w:rPr>
        <w:t>que los estados financieros</w:t>
      </w:r>
      <w:r w:rsidR="00E3530C" w:rsidRPr="003A5CE5">
        <w:rPr>
          <w:rFonts w:ascii="Georgia" w:hAnsi="Georgia" w:cs="Helv"/>
          <w:sz w:val="22"/>
          <w:szCs w:val="22"/>
        </w:rPr>
        <w:t>,</w:t>
      </w:r>
      <w:r w:rsidR="0019321B" w:rsidRPr="003A5CE5">
        <w:rPr>
          <w:rFonts w:ascii="Georgia" w:hAnsi="Georgia" w:cs="Helv"/>
          <w:sz w:val="22"/>
          <w:szCs w:val="22"/>
        </w:rPr>
        <w:t xml:space="preserve"> en su conjunto</w:t>
      </w:r>
      <w:r w:rsidR="00E3530C" w:rsidRPr="003A5CE5">
        <w:rPr>
          <w:rFonts w:ascii="Georgia" w:hAnsi="Georgia" w:cs="Helv"/>
          <w:sz w:val="22"/>
          <w:szCs w:val="22"/>
        </w:rPr>
        <w:t>,</w:t>
      </w:r>
      <w:r w:rsidR="0019321B" w:rsidRPr="003A5CE5">
        <w:rPr>
          <w:rFonts w:ascii="Georgia" w:hAnsi="Georgia" w:cs="Helv"/>
          <w:sz w:val="22"/>
          <w:szCs w:val="22"/>
        </w:rPr>
        <w:t xml:space="preserve"> est</w:t>
      </w:r>
      <w:r w:rsidR="00C72BE0" w:rsidRPr="003A5CE5">
        <w:rPr>
          <w:rFonts w:ascii="Georgia" w:hAnsi="Georgia" w:cs="Helv"/>
          <w:sz w:val="22"/>
          <w:szCs w:val="22"/>
        </w:rPr>
        <w:t>é</w:t>
      </w:r>
      <w:r w:rsidR="0019321B" w:rsidRPr="003A5CE5">
        <w:rPr>
          <w:rFonts w:ascii="Georgia" w:hAnsi="Georgia" w:cs="Helv"/>
          <w:sz w:val="22"/>
          <w:szCs w:val="22"/>
        </w:rPr>
        <w:t xml:space="preserve">n libres de </w:t>
      </w:r>
      <w:r w:rsidR="00424F1C" w:rsidRPr="003A5CE5">
        <w:rPr>
          <w:rFonts w:ascii="Georgia" w:hAnsi="Georgia" w:cs="Helv"/>
          <w:sz w:val="22"/>
          <w:szCs w:val="22"/>
        </w:rPr>
        <w:t>errores</w:t>
      </w:r>
      <w:r w:rsidR="0019321B" w:rsidRPr="003A5CE5">
        <w:rPr>
          <w:rFonts w:ascii="Georgia" w:hAnsi="Georgia" w:cs="Helv"/>
          <w:sz w:val="22"/>
          <w:szCs w:val="22"/>
        </w:rPr>
        <w:t xml:space="preserve"> </w:t>
      </w:r>
      <w:r w:rsidR="00E3530C" w:rsidRPr="003A5CE5">
        <w:rPr>
          <w:rFonts w:ascii="Georgia" w:hAnsi="Georgia" w:cs="Helv"/>
          <w:sz w:val="22"/>
          <w:szCs w:val="22"/>
        </w:rPr>
        <w:t>significativos</w:t>
      </w:r>
      <w:r w:rsidR="0019321B" w:rsidRPr="003A5CE5">
        <w:rPr>
          <w:rFonts w:ascii="Georgia" w:hAnsi="Georgia" w:cs="Helv"/>
          <w:sz w:val="22"/>
          <w:szCs w:val="22"/>
        </w:rPr>
        <w:t xml:space="preserve">, </w:t>
      </w:r>
      <w:r w:rsidR="00E3530C" w:rsidRPr="003A5CE5">
        <w:rPr>
          <w:rFonts w:ascii="Georgia" w:hAnsi="Georgia" w:cs="Helv"/>
          <w:sz w:val="22"/>
          <w:szCs w:val="22"/>
        </w:rPr>
        <w:t xml:space="preserve">ya sea </w:t>
      </w:r>
      <w:r w:rsidR="0019321B" w:rsidRPr="003A5CE5">
        <w:rPr>
          <w:rFonts w:ascii="Georgia" w:hAnsi="Georgia" w:cs="Helv"/>
          <w:sz w:val="22"/>
          <w:szCs w:val="22"/>
        </w:rPr>
        <w:t>debid</w:t>
      </w:r>
      <w:r w:rsidR="005A130B" w:rsidRPr="003A5CE5">
        <w:rPr>
          <w:rFonts w:ascii="Georgia" w:hAnsi="Georgia" w:cs="Helv"/>
          <w:sz w:val="22"/>
          <w:szCs w:val="22"/>
        </w:rPr>
        <w:t>o</w:t>
      </w:r>
      <w:r w:rsidR="0019321B" w:rsidRPr="003A5CE5">
        <w:rPr>
          <w:rFonts w:ascii="Georgia" w:hAnsi="Georgia" w:cs="Helv"/>
          <w:sz w:val="22"/>
          <w:szCs w:val="22"/>
        </w:rPr>
        <w:t xml:space="preserve"> a fraude</w:t>
      </w:r>
      <w:r w:rsidR="004C48F6" w:rsidRPr="003A5CE5">
        <w:rPr>
          <w:rFonts w:ascii="Georgia" w:hAnsi="Georgia" w:cs="Helv"/>
          <w:sz w:val="22"/>
          <w:szCs w:val="22"/>
        </w:rPr>
        <w:t>s</w:t>
      </w:r>
      <w:r w:rsidR="0019321B" w:rsidRPr="003A5CE5">
        <w:rPr>
          <w:rFonts w:ascii="Georgia" w:hAnsi="Georgia" w:cs="Helv"/>
          <w:sz w:val="22"/>
          <w:szCs w:val="22"/>
        </w:rPr>
        <w:t xml:space="preserve"> o</w:t>
      </w:r>
      <w:r w:rsidR="00E3530C" w:rsidRPr="003A5CE5">
        <w:rPr>
          <w:rFonts w:ascii="Georgia" w:hAnsi="Georgia" w:cs="Helv"/>
          <w:sz w:val="22"/>
          <w:szCs w:val="22"/>
        </w:rPr>
        <w:t xml:space="preserve"> a equivocaciones,</w:t>
      </w:r>
      <w:r w:rsidR="0019321B" w:rsidRPr="003A5CE5">
        <w:rPr>
          <w:rFonts w:ascii="Georgia" w:hAnsi="Georgia" w:cs="Helv"/>
          <w:sz w:val="22"/>
          <w:szCs w:val="22"/>
        </w:rPr>
        <w:t xml:space="preserve"> </w:t>
      </w:r>
      <w:r w:rsidR="00424F1C" w:rsidRPr="003A5CE5">
        <w:rPr>
          <w:rFonts w:ascii="Georgia" w:hAnsi="Georgia" w:cs="Helv"/>
          <w:sz w:val="22"/>
          <w:szCs w:val="22"/>
        </w:rPr>
        <w:t xml:space="preserve">y </w:t>
      </w:r>
      <w:r w:rsidR="0019321B" w:rsidRPr="003A5CE5">
        <w:rPr>
          <w:rFonts w:ascii="Georgia" w:hAnsi="Georgia" w:cs="Helv"/>
          <w:sz w:val="22"/>
          <w:szCs w:val="22"/>
        </w:rPr>
        <w:t xml:space="preserve">emitir </w:t>
      </w:r>
      <w:r w:rsidR="00E3530C" w:rsidRPr="003A5CE5">
        <w:rPr>
          <w:rFonts w:ascii="Georgia" w:hAnsi="Georgia" w:cs="Helv"/>
          <w:sz w:val="22"/>
          <w:szCs w:val="22"/>
        </w:rPr>
        <w:t xml:space="preserve">un </w:t>
      </w:r>
      <w:r w:rsidR="00C72BE0" w:rsidRPr="003A5CE5">
        <w:rPr>
          <w:rFonts w:ascii="Georgia" w:hAnsi="Georgia" w:cs="Helv"/>
          <w:sz w:val="22"/>
          <w:szCs w:val="22"/>
        </w:rPr>
        <w:t>dictamen</w:t>
      </w:r>
      <w:r w:rsidR="00E3530C" w:rsidRPr="003A5CE5">
        <w:rPr>
          <w:rFonts w:ascii="Georgia" w:hAnsi="Georgia" w:cs="Helv"/>
          <w:sz w:val="22"/>
          <w:szCs w:val="22"/>
        </w:rPr>
        <w:t xml:space="preserve"> que incluya nuestra opinión de auditoría sobre los mismos. </w:t>
      </w:r>
      <w:r w:rsidR="0019321B" w:rsidRPr="003A5CE5">
        <w:rPr>
          <w:rFonts w:ascii="Georgia" w:hAnsi="Georgia" w:cs="Helv"/>
          <w:sz w:val="22"/>
          <w:szCs w:val="22"/>
        </w:rPr>
        <w:t xml:space="preserve">Seguridad razonable </w:t>
      </w:r>
      <w:r w:rsidR="00E3530C" w:rsidRPr="003A5CE5">
        <w:rPr>
          <w:rFonts w:ascii="Georgia" w:hAnsi="Georgia" w:cs="Helv"/>
          <w:sz w:val="22"/>
          <w:szCs w:val="22"/>
        </w:rPr>
        <w:t>constituye un grado elevado de seguridad, pero no garantiza que una auditoría conducida de acuerdo con Normas Internacionales de Auditoría siempre identifique los errores significativos en los estados financieros, cuando estos existan.</w:t>
      </w:r>
      <w:r w:rsidR="0074141A" w:rsidRPr="003A5CE5">
        <w:rPr>
          <w:rFonts w:ascii="Georgia" w:hAnsi="Georgia" w:cs="Helv"/>
          <w:sz w:val="22"/>
          <w:szCs w:val="22"/>
        </w:rPr>
        <w:t xml:space="preserve"> </w:t>
      </w:r>
      <w:r w:rsidR="0019321B" w:rsidRPr="003A5CE5">
        <w:rPr>
          <w:rFonts w:ascii="Georgia" w:hAnsi="Georgia" w:cs="Helv"/>
          <w:sz w:val="22"/>
          <w:szCs w:val="22"/>
        </w:rPr>
        <w:t>L</w:t>
      </w:r>
      <w:r w:rsidR="00424F1C" w:rsidRPr="003A5CE5">
        <w:rPr>
          <w:rFonts w:ascii="Georgia" w:hAnsi="Georgia" w:cs="Helv"/>
          <w:sz w:val="22"/>
          <w:szCs w:val="22"/>
        </w:rPr>
        <w:t>os errores</w:t>
      </w:r>
      <w:r w:rsidR="0019321B" w:rsidRPr="003A5CE5">
        <w:rPr>
          <w:rFonts w:ascii="Georgia" w:hAnsi="Georgia" w:cs="Helv"/>
          <w:sz w:val="22"/>
          <w:szCs w:val="22"/>
        </w:rPr>
        <w:t xml:space="preserve"> pueden </w:t>
      </w:r>
      <w:r w:rsidR="00CE1EB3" w:rsidRPr="003A5CE5">
        <w:rPr>
          <w:rFonts w:ascii="Georgia" w:hAnsi="Georgia" w:cs="Helv"/>
          <w:sz w:val="22"/>
          <w:szCs w:val="22"/>
        </w:rPr>
        <w:t xml:space="preserve">surgir debido </w:t>
      </w:r>
      <w:r w:rsidR="0019321B" w:rsidRPr="003A5CE5">
        <w:rPr>
          <w:rFonts w:ascii="Georgia" w:hAnsi="Georgia" w:cs="Helv"/>
          <w:sz w:val="22"/>
          <w:szCs w:val="22"/>
        </w:rPr>
        <w:t>a fraude</w:t>
      </w:r>
      <w:r w:rsidR="00CE1EB3" w:rsidRPr="003A5CE5">
        <w:rPr>
          <w:rFonts w:ascii="Georgia" w:hAnsi="Georgia" w:cs="Helv"/>
          <w:sz w:val="22"/>
          <w:szCs w:val="22"/>
        </w:rPr>
        <w:t>s</w:t>
      </w:r>
      <w:r w:rsidR="0019321B" w:rsidRPr="003A5CE5">
        <w:rPr>
          <w:rFonts w:ascii="Georgia" w:hAnsi="Georgia" w:cs="Helv"/>
          <w:sz w:val="22"/>
          <w:szCs w:val="22"/>
        </w:rPr>
        <w:t xml:space="preserve"> o </w:t>
      </w:r>
      <w:r w:rsidR="00CE1EB3" w:rsidRPr="003A5CE5">
        <w:rPr>
          <w:rFonts w:ascii="Georgia" w:hAnsi="Georgia" w:cs="Helv"/>
          <w:sz w:val="22"/>
          <w:szCs w:val="22"/>
        </w:rPr>
        <w:t xml:space="preserve">a </w:t>
      </w:r>
      <w:r w:rsidR="0019321B" w:rsidRPr="003A5CE5">
        <w:rPr>
          <w:rFonts w:ascii="Georgia" w:hAnsi="Georgia" w:cs="Helv"/>
          <w:sz w:val="22"/>
          <w:szCs w:val="22"/>
        </w:rPr>
        <w:t>e</w:t>
      </w:r>
      <w:r w:rsidR="00424F1C" w:rsidRPr="003A5CE5">
        <w:rPr>
          <w:rFonts w:ascii="Georgia" w:hAnsi="Georgia" w:cs="Helv"/>
          <w:sz w:val="22"/>
          <w:szCs w:val="22"/>
        </w:rPr>
        <w:t>quivoca</w:t>
      </w:r>
      <w:r w:rsidR="00CE1EB3" w:rsidRPr="003A5CE5">
        <w:rPr>
          <w:rFonts w:ascii="Georgia" w:hAnsi="Georgia" w:cs="Helv"/>
          <w:sz w:val="22"/>
          <w:szCs w:val="22"/>
        </w:rPr>
        <w:t>ciones,</w:t>
      </w:r>
      <w:r w:rsidR="0019321B" w:rsidRPr="003A5CE5">
        <w:rPr>
          <w:rFonts w:ascii="Georgia" w:hAnsi="Georgia" w:cs="Helv"/>
          <w:sz w:val="22"/>
          <w:szCs w:val="22"/>
        </w:rPr>
        <w:t xml:space="preserve"> y se consideran</w:t>
      </w:r>
      <w:r w:rsidR="00CE1EB3" w:rsidRPr="003A5CE5">
        <w:rPr>
          <w:rFonts w:ascii="Georgia" w:hAnsi="Georgia" w:cs="Helv"/>
          <w:sz w:val="22"/>
          <w:szCs w:val="22"/>
        </w:rPr>
        <w:t xml:space="preserve"> significativos</w:t>
      </w:r>
      <w:r w:rsidR="0019321B" w:rsidRPr="003A5CE5">
        <w:rPr>
          <w:rFonts w:ascii="Georgia" w:hAnsi="Georgia" w:cs="Helv"/>
          <w:sz w:val="22"/>
          <w:szCs w:val="22"/>
        </w:rPr>
        <w:t xml:space="preserve"> si, ind</w:t>
      </w:r>
      <w:r w:rsidR="00235E58" w:rsidRPr="003A5CE5">
        <w:rPr>
          <w:rFonts w:ascii="Georgia" w:hAnsi="Georgia" w:cs="Helv"/>
          <w:sz w:val="22"/>
          <w:szCs w:val="22"/>
        </w:rPr>
        <w:t>ividualmente o de forma conjunta</w:t>
      </w:r>
      <w:r w:rsidR="0019321B" w:rsidRPr="003A5CE5">
        <w:rPr>
          <w:rFonts w:ascii="Georgia" w:hAnsi="Georgia" w:cs="Helv"/>
          <w:sz w:val="22"/>
          <w:szCs w:val="22"/>
        </w:rPr>
        <w:t>, puede</w:t>
      </w:r>
      <w:r w:rsidR="0074141A" w:rsidRPr="003A5CE5">
        <w:rPr>
          <w:rFonts w:ascii="Georgia" w:hAnsi="Georgia" w:cs="Helv"/>
          <w:sz w:val="22"/>
          <w:szCs w:val="22"/>
        </w:rPr>
        <w:t xml:space="preserve"> </w:t>
      </w:r>
      <w:r w:rsidR="0019321B" w:rsidRPr="003A5CE5">
        <w:rPr>
          <w:rFonts w:ascii="Georgia" w:hAnsi="Georgia" w:cs="Helv"/>
          <w:sz w:val="22"/>
          <w:szCs w:val="22"/>
        </w:rPr>
        <w:t>razonablemente</w:t>
      </w:r>
      <w:r w:rsidR="00CE1EB3" w:rsidRPr="003A5CE5">
        <w:rPr>
          <w:rFonts w:ascii="Georgia" w:hAnsi="Georgia" w:cs="Helv"/>
          <w:sz w:val="22"/>
          <w:szCs w:val="22"/>
        </w:rPr>
        <w:t xml:space="preserve"> esperarse</w:t>
      </w:r>
      <w:r w:rsidR="0019321B" w:rsidRPr="003A5CE5">
        <w:rPr>
          <w:rFonts w:ascii="Georgia" w:hAnsi="Georgia" w:cs="Helv"/>
          <w:sz w:val="22"/>
          <w:szCs w:val="22"/>
        </w:rPr>
        <w:t xml:space="preserve"> que influyan</w:t>
      </w:r>
      <w:r w:rsidR="00CE1EB3" w:rsidRPr="003A5CE5">
        <w:rPr>
          <w:rFonts w:ascii="Georgia" w:hAnsi="Georgia" w:cs="Helv"/>
          <w:sz w:val="22"/>
          <w:szCs w:val="22"/>
        </w:rPr>
        <w:t xml:space="preserve"> o afecten </w:t>
      </w:r>
      <w:r w:rsidR="0019321B" w:rsidRPr="003A5CE5">
        <w:rPr>
          <w:rFonts w:ascii="Georgia" w:hAnsi="Georgia" w:cs="Helv"/>
          <w:sz w:val="22"/>
          <w:szCs w:val="22"/>
        </w:rPr>
        <w:t xml:space="preserve">las </w:t>
      </w:r>
      <w:r w:rsidR="00D02396" w:rsidRPr="003A5CE5">
        <w:rPr>
          <w:rFonts w:ascii="Georgia" w:hAnsi="Georgia" w:cs="Helv"/>
          <w:sz w:val="22"/>
          <w:szCs w:val="22"/>
        </w:rPr>
        <w:t>decisiones que los usuarios adopten sobre la base de estos estados financieros</w:t>
      </w:r>
      <w:r w:rsidR="00844097" w:rsidRPr="003A5CE5">
        <w:rPr>
          <w:rFonts w:ascii="Georgia" w:hAnsi="Georgia" w:cs="Helv"/>
          <w:sz w:val="22"/>
          <w:szCs w:val="22"/>
        </w:rPr>
        <w:t>.</w:t>
      </w:r>
    </w:p>
    <w:p w:rsidR="009D252A" w:rsidRPr="003A5CE5" w:rsidRDefault="009D252A" w:rsidP="00C818F6">
      <w:pPr>
        <w:tabs>
          <w:tab w:val="left" w:pos="54"/>
        </w:tabs>
        <w:autoSpaceDE w:val="0"/>
        <w:autoSpaceDN w:val="0"/>
        <w:adjustRightInd w:val="0"/>
        <w:ind w:left="54"/>
        <w:rPr>
          <w:rFonts w:ascii="Georgia" w:hAnsi="Georgia" w:cs="Helv"/>
          <w:sz w:val="22"/>
          <w:szCs w:val="22"/>
        </w:rPr>
      </w:pPr>
    </w:p>
    <w:p w:rsidR="00714D4D" w:rsidRPr="003A5CE5" w:rsidRDefault="00424F1C" w:rsidP="00C818F6">
      <w:pPr>
        <w:tabs>
          <w:tab w:val="left" w:pos="54"/>
        </w:tabs>
        <w:autoSpaceDE w:val="0"/>
        <w:autoSpaceDN w:val="0"/>
        <w:adjustRightInd w:val="0"/>
        <w:rPr>
          <w:rFonts w:ascii="Georgia" w:hAnsi="Georgia" w:cs="Helv"/>
          <w:sz w:val="22"/>
          <w:szCs w:val="22"/>
        </w:rPr>
      </w:pPr>
      <w:r w:rsidRPr="003A5CE5">
        <w:rPr>
          <w:rFonts w:ascii="Georgia" w:hAnsi="Georgia" w:cs="Helv"/>
          <w:sz w:val="22"/>
          <w:szCs w:val="22"/>
        </w:rPr>
        <w:t>Como parte de un</w:t>
      </w:r>
      <w:r w:rsidR="00CE1EB3" w:rsidRPr="003A5CE5">
        <w:rPr>
          <w:rFonts w:ascii="Georgia" w:hAnsi="Georgia" w:cs="Helv"/>
          <w:sz w:val="22"/>
          <w:szCs w:val="22"/>
        </w:rPr>
        <w:t xml:space="preserve"> proceso de</w:t>
      </w:r>
      <w:r w:rsidRPr="003A5CE5">
        <w:rPr>
          <w:rFonts w:ascii="Georgia" w:hAnsi="Georgia" w:cs="Helv"/>
          <w:sz w:val="22"/>
          <w:szCs w:val="22"/>
        </w:rPr>
        <w:t xml:space="preserve"> </w:t>
      </w:r>
      <w:r w:rsidR="0026122A" w:rsidRPr="003A5CE5">
        <w:rPr>
          <w:rFonts w:ascii="Georgia" w:hAnsi="Georgia" w:cs="Helv"/>
          <w:sz w:val="22"/>
          <w:szCs w:val="22"/>
        </w:rPr>
        <w:t>auditoría</w:t>
      </w:r>
      <w:r w:rsidRPr="003A5CE5">
        <w:rPr>
          <w:rFonts w:ascii="Georgia" w:hAnsi="Georgia" w:cs="Helv"/>
          <w:sz w:val="22"/>
          <w:szCs w:val="22"/>
        </w:rPr>
        <w:t xml:space="preserve"> </w:t>
      </w:r>
      <w:r w:rsidR="00CE1EB3" w:rsidRPr="003A5CE5">
        <w:rPr>
          <w:rFonts w:ascii="Georgia" w:hAnsi="Georgia" w:cs="Helv"/>
          <w:sz w:val="22"/>
          <w:szCs w:val="22"/>
        </w:rPr>
        <w:t xml:space="preserve">conducido </w:t>
      </w:r>
      <w:r w:rsidRPr="003A5CE5">
        <w:rPr>
          <w:rFonts w:ascii="Georgia" w:hAnsi="Georgia" w:cs="Helv"/>
          <w:sz w:val="22"/>
          <w:szCs w:val="22"/>
        </w:rPr>
        <w:t xml:space="preserve">de </w:t>
      </w:r>
      <w:r w:rsidR="00C72BE0" w:rsidRPr="003A5CE5">
        <w:rPr>
          <w:rFonts w:ascii="Georgia" w:hAnsi="Georgia" w:cs="Helv"/>
          <w:sz w:val="22"/>
          <w:szCs w:val="22"/>
        </w:rPr>
        <w:t>acuerdo</w:t>
      </w:r>
      <w:r w:rsidRPr="003A5CE5">
        <w:rPr>
          <w:rFonts w:ascii="Georgia" w:hAnsi="Georgia" w:cs="Helv"/>
          <w:sz w:val="22"/>
          <w:szCs w:val="22"/>
        </w:rPr>
        <w:t xml:space="preserve"> con N</w:t>
      </w:r>
      <w:r w:rsidR="00CE1EB3" w:rsidRPr="003A5CE5">
        <w:rPr>
          <w:rFonts w:ascii="Georgia" w:hAnsi="Georgia" w:cs="Helv"/>
          <w:sz w:val="22"/>
          <w:szCs w:val="22"/>
        </w:rPr>
        <w:t>ormas Internacionales de Auditoría</w:t>
      </w:r>
      <w:r w:rsidRPr="003A5CE5">
        <w:rPr>
          <w:rFonts w:ascii="Georgia" w:hAnsi="Georgia" w:cs="Helv"/>
          <w:sz w:val="22"/>
          <w:szCs w:val="22"/>
        </w:rPr>
        <w:t xml:space="preserve">, </w:t>
      </w:r>
      <w:r w:rsidR="00CE1EB3" w:rsidRPr="003A5CE5">
        <w:rPr>
          <w:rFonts w:ascii="Georgia" w:hAnsi="Georgia" w:cs="Helv"/>
          <w:sz w:val="22"/>
          <w:szCs w:val="22"/>
        </w:rPr>
        <w:t xml:space="preserve">nosotros </w:t>
      </w:r>
      <w:r w:rsidRPr="003A5CE5">
        <w:rPr>
          <w:rFonts w:ascii="Georgia" w:hAnsi="Georgia" w:cs="Helv"/>
          <w:sz w:val="22"/>
          <w:szCs w:val="22"/>
        </w:rPr>
        <w:t>aplicamos nuestro juicio profesional y mantenemos una actitud de escepticismo profesional durante tod</w:t>
      </w:r>
      <w:r w:rsidR="00CE1EB3" w:rsidRPr="003A5CE5">
        <w:rPr>
          <w:rFonts w:ascii="Georgia" w:hAnsi="Georgia" w:cs="Helv"/>
          <w:sz w:val="22"/>
          <w:szCs w:val="22"/>
        </w:rPr>
        <w:t>a su ejecución.</w:t>
      </w:r>
    </w:p>
    <w:p w:rsidR="00AF06F7" w:rsidRPr="003A5CE5" w:rsidRDefault="00AF06F7" w:rsidP="00C818F6">
      <w:pPr>
        <w:tabs>
          <w:tab w:val="left" w:pos="54"/>
        </w:tabs>
        <w:autoSpaceDE w:val="0"/>
        <w:autoSpaceDN w:val="0"/>
        <w:adjustRightInd w:val="0"/>
        <w:rPr>
          <w:rFonts w:ascii="Georgia" w:hAnsi="Georgia" w:cs="Helv"/>
          <w:sz w:val="22"/>
          <w:szCs w:val="22"/>
        </w:rPr>
      </w:pPr>
    </w:p>
    <w:p w:rsidR="00424F1C" w:rsidRPr="00114231" w:rsidRDefault="00EC5C34" w:rsidP="00C818F6">
      <w:pPr>
        <w:tabs>
          <w:tab w:val="left" w:pos="54"/>
        </w:tabs>
        <w:autoSpaceDE w:val="0"/>
        <w:autoSpaceDN w:val="0"/>
        <w:adjustRightInd w:val="0"/>
        <w:rPr>
          <w:rFonts w:ascii="Georgia" w:hAnsi="Georgia" w:cs="Helv"/>
          <w:sz w:val="22"/>
          <w:szCs w:val="22"/>
        </w:rPr>
      </w:pPr>
      <w:r>
        <w:rPr>
          <w:rFonts w:ascii="Georgia" w:hAnsi="Georgia" w:cs="Helv"/>
          <w:sz w:val="22"/>
          <w:szCs w:val="22"/>
        </w:rPr>
        <w:br w:type="page"/>
      </w:r>
      <w:r w:rsidR="00CE1EB3" w:rsidRPr="00114231">
        <w:rPr>
          <w:rFonts w:ascii="Georgia" w:hAnsi="Georgia" w:cs="Helv"/>
          <w:sz w:val="22"/>
          <w:szCs w:val="22"/>
        </w:rPr>
        <w:lastRenderedPageBreak/>
        <w:t xml:space="preserve">Asimismo: </w:t>
      </w:r>
    </w:p>
    <w:p w:rsidR="009D252A" w:rsidRPr="00114231" w:rsidRDefault="009D252A" w:rsidP="00C818F6">
      <w:pPr>
        <w:tabs>
          <w:tab w:val="left" w:pos="54"/>
        </w:tabs>
        <w:autoSpaceDE w:val="0"/>
        <w:autoSpaceDN w:val="0"/>
        <w:adjustRightInd w:val="0"/>
        <w:ind w:left="54"/>
        <w:rPr>
          <w:rFonts w:ascii="Georgia" w:hAnsi="Georgia" w:cs="Helv"/>
          <w:sz w:val="22"/>
          <w:szCs w:val="22"/>
        </w:rPr>
      </w:pPr>
    </w:p>
    <w:p w:rsidR="00424F1C" w:rsidRPr="00114231" w:rsidRDefault="00424F1C" w:rsidP="006274D9">
      <w:pPr>
        <w:pStyle w:val="ListParagraph"/>
        <w:numPr>
          <w:ilvl w:val="0"/>
          <w:numId w:val="2"/>
        </w:numPr>
        <w:spacing w:after="0" w:line="240" w:lineRule="auto"/>
        <w:ind w:left="567" w:hanging="567"/>
        <w:rPr>
          <w:rFonts w:cs="Arial"/>
          <w:sz w:val="22"/>
          <w:lang w:val="es-UY"/>
        </w:rPr>
      </w:pPr>
      <w:r w:rsidRPr="00114231">
        <w:rPr>
          <w:rFonts w:cs="Arial"/>
          <w:sz w:val="22"/>
          <w:lang w:val="es-UY"/>
        </w:rPr>
        <w:t xml:space="preserve">Identificamos y </w:t>
      </w:r>
      <w:r w:rsidR="00F83DAC" w:rsidRPr="00114231">
        <w:rPr>
          <w:rFonts w:cs="Arial"/>
          <w:sz w:val="22"/>
          <w:lang w:val="es-UY"/>
        </w:rPr>
        <w:t>evaluamos</w:t>
      </w:r>
      <w:r w:rsidR="004C48F6" w:rsidRPr="00114231">
        <w:rPr>
          <w:rFonts w:cs="Arial"/>
          <w:sz w:val="22"/>
          <w:lang w:val="es-UY"/>
        </w:rPr>
        <w:t xml:space="preserve"> </w:t>
      </w:r>
      <w:r w:rsidR="00F83DAC" w:rsidRPr="00114231">
        <w:rPr>
          <w:rFonts w:cs="Arial"/>
          <w:sz w:val="22"/>
          <w:lang w:val="es-UY"/>
        </w:rPr>
        <w:t xml:space="preserve">el riesgo </w:t>
      </w:r>
      <w:r w:rsidR="00C72BE0" w:rsidRPr="00114231">
        <w:rPr>
          <w:rFonts w:cs="Arial"/>
          <w:sz w:val="22"/>
          <w:lang w:val="es-UY"/>
        </w:rPr>
        <w:t>que existan</w:t>
      </w:r>
      <w:r w:rsidR="0099257D" w:rsidRPr="00114231">
        <w:rPr>
          <w:rFonts w:cs="Arial"/>
          <w:sz w:val="22"/>
          <w:lang w:val="es-UY"/>
        </w:rPr>
        <w:t xml:space="preserve"> </w:t>
      </w:r>
      <w:r w:rsidR="00DD02EB" w:rsidRPr="00114231">
        <w:rPr>
          <w:rFonts w:cs="Arial"/>
          <w:sz w:val="22"/>
          <w:lang w:val="es-UY"/>
        </w:rPr>
        <w:t>error</w:t>
      </w:r>
      <w:r w:rsidR="00F83DAC" w:rsidRPr="00114231">
        <w:rPr>
          <w:rFonts w:cs="Arial"/>
          <w:sz w:val="22"/>
          <w:lang w:val="es-UY"/>
        </w:rPr>
        <w:t>es significativos</w:t>
      </w:r>
      <w:r w:rsidRPr="00114231">
        <w:rPr>
          <w:rFonts w:cs="Arial"/>
          <w:sz w:val="22"/>
          <w:lang w:val="es-UY"/>
        </w:rPr>
        <w:t xml:space="preserve"> en los estados financieros, debid</w:t>
      </w:r>
      <w:r w:rsidR="00F83DAC" w:rsidRPr="00114231">
        <w:rPr>
          <w:rFonts w:cs="Arial"/>
          <w:sz w:val="22"/>
          <w:lang w:val="es-UY"/>
        </w:rPr>
        <w:t xml:space="preserve">o, ya sea, </w:t>
      </w:r>
      <w:r w:rsidRPr="00114231">
        <w:rPr>
          <w:rFonts w:cs="Arial"/>
          <w:sz w:val="22"/>
          <w:lang w:val="es-UY"/>
        </w:rPr>
        <w:t>a fraude</w:t>
      </w:r>
      <w:r w:rsidR="00F83DAC" w:rsidRPr="00114231">
        <w:rPr>
          <w:rFonts w:cs="Arial"/>
          <w:sz w:val="22"/>
          <w:lang w:val="es-UY"/>
        </w:rPr>
        <w:t>s</w:t>
      </w:r>
      <w:r w:rsidRPr="00114231">
        <w:rPr>
          <w:rFonts w:cs="Arial"/>
          <w:sz w:val="22"/>
          <w:lang w:val="es-UY"/>
        </w:rPr>
        <w:t xml:space="preserve"> o </w:t>
      </w:r>
      <w:r w:rsidR="00F83DAC" w:rsidRPr="00114231">
        <w:rPr>
          <w:rFonts w:cs="Arial"/>
          <w:sz w:val="22"/>
          <w:lang w:val="es-UY"/>
        </w:rPr>
        <w:t xml:space="preserve">a </w:t>
      </w:r>
      <w:r w:rsidRPr="00114231">
        <w:rPr>
          <w:rFonts w:cs="Arial"/>
          <w:sz w:val="22"/>
          <w:lang w:val="es-UY"/>
        </w:rPr>
        <w:t xml:space="preserve">equivocaciones, diseñamos y aplicamos procedimientos de </w:t>
      </w:r>
      <w:r w:rsidR="0026122A" w:rsidRPr="00114231">
        <w:rPr>
          <w:rFonts w:cs="Arial"/>
          <w:sz w:val="22"/>
          <w:lang w:val="es-UY"/>
        </w:rPr>
        <w:t>auditoría</w:t>
      </w:r>
      <w:r w:rsidRPr="00114231">
        <w:rPr>
          <w:rFonts w:cs="Arial"/>
          <w:sz w:val="22"/>
          <w:lang w:val="es-UY"/>
        </w:rPr>
        <w:t xml:space="preserve"> para responder a dichos riesgos y obtenemos evidencia de </w:t>
      </w:r>
      <w:r w:rsidR="0026122A" w:rsidRPr="00114231">
        <w:rPr>
          <w:rFonts w:cs="Arial"/>
          <w:sz w:val="22"/>
          <w:lang w:val="es-UY"/>
        </w:rPr>
        <w:t>auditoría</w:t>
      </w:r>
      <w:r w:rsidRPr="00114231">
        <w:rPr>
          <w:rFonts w:cs="Arial"/>
          <w:sz w:val="22"/>
          <w:lang w:val="es-UY"/>
        </w:rPr>
        <w:t xml:space="preserve"> suficiente y adecuada para </w:t>
      </w:r>
      <w:r w:rsidR="00F83DAC" w:rsidRPr="00114231">
        <w:rPr>
          <w:rFonts w:cs="Arial"/>
          <w:sz w:val="22"/>
          <w:lang w:val="es-UY"/>
        </w:rPr>
        <w:t xml:space="preserve">sustentar </w:t>
      </w:r>
      <w:r w:rsidRPr="00114231">
        <w:rPr>
          <w:rFonts w:cs="Arial"/>
          <w:sz w:val="22"/>
          <w:lang w:val="es-UY"/>
        </w:rPr>
        <w:t xml:space="preserve">nuestra opinión. El riesgo de no </w:t>
      </w:r>
      <w:r w:rsidR="00F83DAC" w:rsidRPr="00114231">
        <w:rPr>
          <w:rFonts w:cs="Arial"/>
          <w:sz w:val="22"/>
          <w:lang w:val="es-UY"/>
        </w:rPr>
        <w:t>identificar</w:t>
      </w:r>
      <w:r w:rsidRPr="00114231">
        <w:rPr>
          <w:rFonts w:cs="Arial"/>
          <w:sz w:val="22"/>
          <w:lang w:val="es-UY"/>
        </w:rPr>
        <w:t xml:space="preserve"> </w:t>
      </w:r>
      <w:r w:rsidR="00F83DAC" w:rsidRPr="00114231">
        <w:rPr>
          <w:rFonts w:cs="Arial"/>
          <w:sz w:val="22"/>
          <w:lang w:val="es-UY"/>
        </w:rPr>
        <w:t>errores significativos en los estados financieros debido a un fraude</w:t>
      </w:r>
      <w:r w:rsidR="004C48F6" w:rsidRPr="00114231">
        <w:rPr>
          <w:rFonts w:cs="Arial"/>
          <w:sz w:val="22"/>
          <w:lang w:val="es-UY"/>
        </w:rPr>
        <w:t xml:space="preserve"> </w:t>
      </w:r>
      <w:r w:rsidRPr="00114231">
        <w:rPr>
          <w:rFonts w:cs="Arial"/>
          <w:sz w:val="22"/>
          <w:lang w:val="es-UY"/>
        </w:rPr>
        <w:t>es m</w:t>
      </w:r>
      <w:r w:rsidR="00383005" w:rsidRPr="00114231">
        <w:rPr>
          <w:rFonts w:cs="Arial"/>
          <w:sz w:val="22"/>
          <w:lang w:val="es-UY"/>
        </w:rPr>
        <w:t xml:space="preserve">ás elevado que en el caso </w:t>
      </w:r>
      <w:r w:rsidR="00F83DAC" w:rsidRPr="00114231">
        <w:rPr>
          <w:rFonts w:cs="Arial"/>
          <w:sz w:val="22"/>
          <w:lang w:val="es-UY"/>
        </w:rPr>
        <w:t xml:space="preserve">de </w:t>
      </w:r>
      <w:r w:rsidR="00383005" w:rsidRPr="00114231">
        <w:rPr>
          <w:rFonts w:cs="Arial"/>
          <w:sz w:val="22"/>
          <w:lang w:val="es-UY"/>
        </w:rPr>
        <w:t>error</w:t>
      </w:r>
      <w:r w:rsidR="00F83DAC" w:rsidRPr="00114231">
        <w:rPr>
          <w:rFonts w:cs="Arial"/>
          <w:sz w:val="22"/>
          <w:lang w:val="es-UY"/>
        </w:rPr>
        <w:t>es</w:t>
      </w:r>
      <w:r w:rsidR="00383005" w:rsidRPr="00114231">
        <w:rPr>
          <w:rFonts w:cs="Arial"/>
          <w:sz w:val="22"/>
          <w:lang w:val="es-UY"/>
        </w:rPr>
        <w:t xml:space="preserve"> </w:t>
      </w:r>
      <w:r w:rsidR="00F83DAC" w:rsidRPr="00114231">
        <w:rPr>
          <w:rFonts w:cs="Arial"/>
          <w:sz w:val="22"/>
          <w:lang w:val="es-UY"/>
        </w:rPr>
        <w:t>significativos originados por equivocaciones</w:t>
      </w:r>
      <w:r w:rsidRPr="00114231">
        <w:rPr>
          <w:rFonts w:cs="Arial"/>
          <w:sz w:val="22"/>
          <w:lang w:val="es-UY"/>
        </w:rPr>
        <w:t xml:space="preserve">, </w:t>
      </w:r>
      <w:r w:rsidR="00F83DAC" w:rsidRPr="00114231">
        <w:rPr>
          <w:rFonts w:cs="Arial"/>
          <w:sz w:val="22"/>
          <w:lang w:val="es-UY"/>
        </w:rPr>
        <w:t xml:space="preserve">dado que el fraude puede involucrar la existencia de </w:t>
      </w:r>
      <w:r w:rsidRPr="00114231">
        <w:rPr>
          <w:rFonts w:cs="Arial"/>
          <w:sz w:val="22"/>
          <w:lang w:val="es-UY"/>
        </w:rPr>
        <w:t>colus</w:t>
      </w:r>
      <w:r w:rsidR="00F83DAC" w:rsidRPr="00114231">
        <w:rPr>
          <w:rFonts w:cs="Arial"/>
          <w:sz w:val="22"/>
          <w:lang w:val="es-UY"/>
        </w:rPr>
        <w:t>iones</w:t>
      </w:r>
      <w:r w:rsidRPr="00114231">
        <w:rPr>
          <w:rFonts w:cs="Arial"/>
          <w:sz w:val="22"/>
          <w:lang w:val="es-UY"/>
        </w:rPr>
        <w:t>, falsificaci</w:t>
      </w:r>
      <w:r w:rsidR="00F83DAC" w:rsidRPr="00114231">
        <w:rPr>
          <w:rFonts w:cs="Arial"/>
          <w:sz w:val="22"/>
          <w:lang w:val="es-UY"/>
        </w:rPr>
        <w:t>o</w:t>
      </w:r>
      <w:r w:rsidRPr="00114231">
        <w:rPr>
          <w:rFonts w:cs="Arial"/>
          <w:sz w:val="22"/>
          <w:lang w:val="es-UY"/>
        </w:rPr>
        <w:t>n</w:t>
      </w:r>
      <w:r w:rsidR="00F83DAC" w:rsidRPr="00114231">
        <w:rPr>
          <w:rFonts w:cs="Arial"/>
          <w:sz w:val="22"/>
          <w:lang w:val="es-UY"/>
        </w:rPr>
        <w:t>es</w:t>
      </w:r>
      <w:r w:rsidRPr="00114231">
        <w:rPr>
          <w:rFonts w:cs="Arial"/>
          <w:sz w:val="22"/>
          <w:lang w:val="es-UY"/>
        </w:rPr>
        <w:t xml:space="preserve">, omisiones deliberadas, manifestaciones intencionadamente </w:t>
      </w:r>
      <w:r w:rsidR="00F83DAC" w:rsidRPr="00114231">
        <w:rPr>
          <w:rFonts w:cs="Arial"/>
          <w:sz w:val="22"/>
          <w:lang w:val="es-UY"/>
        </w:rPr>
        <w:t>incorrectas</w:t>
      </w:r>
      <w:r w:rsidRPr="00114231">
        <w:rPr>
          <w:rFonts w:cs="Arial"/>
          <w:sz w:val="22"/>
          <w:lang w:val="es-UY"/>
        </w:rPr>
        <w:t xml:space="preserve"> o </w:t>
      </w:r>
      <w:r w:rsidR="00F83DAC" w:rsidRPr="00114231">
        <w:rPr>
          <w:rFonts w:cs="Arial"/>
          <w:sz w:val="22"/>
          <w:lang w:val="es-UY"/>
        </w:rPr>
        <w:t xml:space="preserve">apartamientos en el sistema de </w:t>
      </w:r>
      <w:r w:rsidRPr="00114231">
        <w:rPr>
          <w:rFonts w:cs="Arial"/>
          <w:sz w:val="22"/>
          <w:lang w:val="es-UY"/>
        </w:rPr>
        <w:t>control interno.</w:t>
      </w:r>
    </w:p>
    <w:p w:rsidR="00383005" w:rsidRPr="00114231" w:rsidRDefault="00383005" w:rsidP="006274D9">
      <w:pPr>
        <w:pStyle w:val="ListParagraph"/>
        <w:spacing w:after="0" w:line="240" w:lineRule="auto"/>
        <w:ind w:left="567" w:hanging="567"/>
        <w:rPr>
          <w:rFonts w:cs="Arial"/>
          <w:sz w:val="22"/>
          <w:lang w:val="es-UY"/>
        </w:rPr>
      </w:pPr>
    </w:p>
    <w:p w:rsidR="00424F1C" w:rsidRPr="00114231" w:rsidRDefault="00424F1C" w:rsidP="006274D9">
      <w:pPr>
        <w:pStyle w:val="ListParagraph"/>
        <w:numPr>
          <w:ilvl w:val="0"/>
          <w:numId w:val="2"/>
        </w:numPr>
        <w:spacing w:after="0" w:line="240" w:lineRule="auto"/>
        <w:ind w:left="567" w:hanging="567"/>
        <w:rPr>
          <w:rFonts w:cs="Arial"/>
          <w:sz w:val="22"/>
          <w:lang w:val="es-UY"/>
        </w:rPr>
      </w:pPr>
      <w:r w:rsidRPr="00114231">
        <w:rPr>
          <w:rFonts w:cs="Arial"/>
          <w:sz w:val="22"/>
          <w:lang w:val="es-UY"/>
        </w:rPr>
        <w:t xml:space="preserve">Obtenemos </w:t>
      </w:r>
      <w:r w:rsidR="00F83DAC" w:rsidRPr="00114231">
        <w:rPr>
          <w:rFonts w:cs="Arial"/>
          <w:sz w:val="22"/>
          <w:lang w:val="es-UY"/>
        </w:rPr>
        <w:t>un entendimi</w:t>
      </w:r>
      <w:r w:rsidR="000E7ED4" w:rsidRPr="00114231">
        <w:rPr>
          <w:rFonts w:cs="Arial"/>
          <w:sz w:val="22"/>
          <w:lang w:val="es-UY"/>
        </w:rPr>
        <w:t>en</w:t>
      </w:r>
      <w:r w:rsidR="00F83DAC" w:rsidRPr="00114231">
        <w:rPr>
          <w:rFonts w:cs="Arial"/>
          <w:sz w:val="22"/>
          <w:lang w:val="es-UY"/>
        </w:rPr>
        <w:t>to</w:t>
      </w:r>
      <w:r w:rsidRPr="00114231">
        <w:rPr>
          <w:rFonts w:cs="Arial"/>
          <w:sz w:val="22"/>
          <w:lang w:val="es-UY"/>
        </w:rPr>
        <w:t xml:space="preserve"> del </w:t>
      </w:r>
      <w:r w:rsidR="00F83DAC" w:rsidRPr="00114231">
        <w:rPr>
          <w:rFonts w:cs="Arial"/>
          <w:sz w:val="22"/>
          <w:lang w:val="es-UY"/>
        </w:rPr>
        <w:t xml:space="preserve">sistema de </w:t>
      </w:r>
      <w:r w:rsidRPr="00114231">
        <w:rPr>
          <w:rFonts w:cs="Arial"/>
          <w:sz w:val="22"/>
          <w:lang w:val="es-UY"/>
        </w:rPr>
        <w:t xml:space="preserve">control interno relevante para la </w:t>
      </w:r>
      <w:r w:rsidR="0026122A" w:rsidRPr="00114231">
        <w:rPr>
          <w:rFonts w:cs="Arial"/>
          <w:sz w:val="22"/>
          <w:lang w:val="es-UY"/>
        </w:rPr>
        <w:t>auditoría</w:t>
      </w:r>
      <w:r w:rsidRPr="00114231">
        <w:rPr>
          <w:rFonts w:cs="Arial"/>
          <w:sz w:val="22"/>
          <w:lang w:val="es-UY"/>
        </w:rPr>
        <w:t xml:space="preserve"> con el </w:t>
      </w:r>
      <w:r w:rsidR="000E7ED4" w:rsidRPr="00114231">
        <w:rPr>
          <w:rFonts w:cs="Arial"/>
          <w:sz w:val="22"/>
          <w:lang w:val="es-UY"/>
        </w:rPr>
        <w:t>propósito</w:t>
      </w:r>
      <w:r w:rsidRPr="00114231">
        <w:rPr>
          <w:rFonts w:cs="Arial"/>
          <w:sz w:val="22"/>
          <w:lang w:val="es-UY"/>
        </w:rPr>
        <w:t xml:space="preserve"> de diseñar</w:t>
      </w:r>
      <w:r w:rsidR="00C72BE0" w:rsidRPr="00114231">
        <w:rPr>
          <w:rFonts w:cs="Arial"/>
          <w:sz w:val="22"/>
          <w:lang w:val="es-UY"/>
        </w:rPr>
        <w:t xml:space="preserve"> los</w:t>
      </w:r>
      <w:r w:rsidRPr="00114231">
        <w:rPr>
          <w:rFonts w:cs="Arial"/>
          <w:sz w:val="22"/>
          <w:lang w:val="es-UY"/>
        </w:rPr>
        <w:t xml:space="preserve"> procedimientos de </w:t>
      </w:r>
      <w:r w:rsidR="0026122A" w:rsidRPr="00114231">
        <w:rPr>
          <w:rFonts w:cs="Arial"/>
          <w:sz w:val="22"/>
          <w:lang w:val="es-UY"/>
        </w:rPr>
        <w:t>auditoría</w:t>
      </w:r>
      <w:r w:rsidRPr="00114231">
        <w:rPr>
          <w:rFonts w:cs="Arial"/>
          <w:sz w:val="22"/>
          <w:lang w:val="es-UY"/>
        </w:rPr>
        <w:t xml:space="preserve"> que sean adecuados en función de las circunstancias</w:t>
      </w:r>
      <w:r w:rsidR="000E7ED4" w:rsidRPr="00114231">
        <w:rPr>
          <w:rFonts w:cs="Arial"/>
          <w:sz w:val="22"/>
          <w:lang w:val="es-UY"/>
        </w:rPr>
        <w:t>,</w:t>
      </w:r>
      <w:r w:rsidRPr="00114231">
        <w:rPr>
          <w:rFonts w:cs="Arial"/>
          <w:sz w:val="22"/>
          <w:lang w:val="es-UY"/>
        </w:rPr>
        <w:t xml:space="preserve"> </w:t>
      </w:r>
      <w:r w:rsidR="000E7ED4" w:rsidRPr="00114231">
        <w:rPr>
          <w:rFonts w:cs="Arial"/>
          <w:sz w:val="22"/>
          <w:lang w:val="es-UY"/>
        </w:rPr>
        <w:t xml:space="preserve">pero </w:t>
      </w:r>
      <w:r w:rsidRPr="00114231">
        <w:rPr>
          <w:rFonts w:cs="Arial"/>
          <w:sz w:val="22"/>
          <w:lang w:val="es-UY"/>
        </w:rPr>
        <w:t xml:space="preserve">no con la finalidad de expresar una opinión sobre la eficacia del </w:t>
      </w:r>
      <w:r w:rsidR="000E7ED4" w:rsidRPr="00114231">
        <w:rPr>
          <w:rFonts w:cs="Arial"/>
          <w:sz w:val="22"/>
          <w:lang w:val="es-UY"/>
        </w:rPr>
        <w:t xml:space="preserve">sistema de </w:t>
      </w:r>
      <w:r w:rsidRPr="00114231">
        <w:rPr>
          <w:rFonts w:cs="Arial"/>
          <w:sz w:val="22"/>
          <w:lang w:val="es-UY"/>
        </w:rPr>
        <w:t xml:space="preserve">control interno de la </w:t>
      </w:r>
      <w:r w:rsidR="0083716F" w:rsidRPr="00114231">
        <w:rPr>
          <w:rFonts w:cs="Tms Rmn"/>
          <w:sz w:val="22"/>
          <w:lang w:val="es-UY"/>
        </w:rPr>
        <w:t>Fundación.</w:t>
      </w:r>
    </w:p>
    <w:p w:rsidR="008A34EC" w:rsidRPr="00114231" w:rsidRDefault="008A34EC" w:rsidP="006274D9">
      <w:pPr>
        <w:pStyle w:val="ListParagraph"/>
        <w:spacing w:after="0" w:line="240" w:lineRule="auto"/>
        <w:ind w:left="567" w:hanging="567"/>
        <w:rPr>
          <w:rFonts w:cs="Arial"/>
          <w:sz w:val="22"/>
          <w:lang w:val="es-UY"/>
        </w:rPr>
      </w:pPr>
    </w:p>
    <w:p w:rsidR="003E5CBB" w:rsidRPr="00114231" w:rsidRDefault="00424F1C" w:rsidP="006274D9">
      <w:pPr>
        <w:pStyle w:val="ListParagraph"/>
        <w:numPr>
          <w:ilvl w:val="0"/>
          <w:numId w:val="2"/>
        </w:numPr>
        <w:spacing w:after="0" w:line="240" w:lineRule="auto"/>
        <w:ind w:left="567" w:hanging="567"/>
        <w:rPr>
          <w:rFonts w:cs="Arial"/>
          <w:sz w:val="22"/>
          <w:lang w:val="es-UY"/>
        </w:rPr>
      </w:pPr>
      <w:r w:rsidRPr="00114231">
        <w:rPr>
          <w:rFonts w:cs="Arial"/>
          <w:sz w:val="22"/>
          <w:lang w:val="es-UY"/>
        </w:rPr>
        <w:t xml:space="preserve">Evaluamos </w:t>
      </w:r>
      <w:r w:rsidR="000E7ED4" w:rsidRPr="00114231">
        <w:rPr>
          <w:rFonts w:cs="Arial"/>
          <w:sz w:val="22"/>
          <w:lang w:val="es-UY"/>
        </w:rPr>
        <w:t>que</w:t>
      </w:r>
      <w:r w:rsidR="004C48F6" w:rsidRPr="00114231">
        <w:rPr>
          <w:rFonts w:cs="Arial"/>
          <w:sz w:val="22"/>
          <w:lang w:val="es-UY"/>
        </w:rPr>
        <w:t xml:space="preserve"> </w:t>
      </w:r>
      <w:r w:rsidRPr="00114231">
        <w:rPr>
          <w:rFonts w:cs="Arial"/>
          <w:sz w:val="22"/>
          <w:lang w:val="es-UY"/>
        </w:rPr>
        <w:t xml:space="preserve">las políticas contables </w:t>
      </w:r>
      <w:r w:rsidR="000E7ED4" w:rsidRPr="00114231">
        <w:rPr>
          <w:rFonts w:cs="Arial"/>
          <w:sz w:val="22"/>
          <w:lang w:val="es-UY"/>
        </w:rPr>
        <w:t xml:space="preserve">adoptadas sean adecuadas, </w:t>
      </w:r>
      <w:r w:rsidRPr="00114231">
        <w:rPr>
          <w:rFonts w:cs="Arial"/>
          <w:sz w:val="22"/>
          <w:lang w:val="es-UY"/>
        </w:rPr>
        <w:t>la razonabilidad de las estimaciones contables</w:t>
      </w:r>
      <w:r w:rsidR="000E7ED4" w:rsidRPr="00114231">
        <w:rPr>
          <w:rFonts w:cs="Arial"/>
          <w:sz w:val="22"/>
          <w:lang w:val="es-UY"/>
        </w:rPr>
        <w:t xml:space="preserve"> realizadas</w:t>
      </w:r>
      <w:r w:rsidRPr="00114231">
        <w:rPr>
          <w:rFonts w:cs="Arial"/>
          <w:sz w:val="22"/>
          <w:lang w:val="es-UY"/>
        </w:rPr>
        <w:t xml:space="preserve"> y</w:t>
      </w:r>
      <w:r w:rsidR="000E7ED4" w:rsidRPr="00114231">
        <w:rPr>
          <w:rFonts w:cs="Arial"/>
          <w:sz w:val="22"/>
          <w:lang w:val="es-UY"/>
        </w:rPr>
        <w:t xml:space="preserve"> la razonabilidad</w:t>
      </w:r>
      <w:r w:rsidRPr="00114231">
        <w:rPr>
          <w:rFonts w:cs="Arial"/>
          <w:sz w:val="22"/>
          <w:lang w:val="es-UY"/>
        </w:rPr>
        <w:t xml:space="preserve"> </w:t>
      </w:r>
      <w:r w:rsidR="000E7ED4" w:rsidRPr="00114231">
        <w:rPr>
          <w:rFonts w:cs="Arial"/>
          <w:sz w:val="22"/>
          <w:lang w:val="es-UY"/>
        </w:rPr>
        <w:t>de la información revelada</w:t>
      </w:r>
      <w:r w:rsidR="00C72BE0" w:rsidRPr="00114231">
        <w:rPr>
          <w:rFonts w:cs="Arial"/>
          <w:sz w:val="22"/>
          <w:lang w:val="es-UY"/>
        </w:rPr>
        <w:t xml:space="preserve"> por la Dirección</w:t>
      </w:r>
      <w:r w:rsidR="000E7ED4" w:rsidRPr="00114231">
        <w:rPr>
          <w:rFonts w:cs="Arial"/>
          <w:sz w:val="22"/>
          <w:lang w:val="es-UY"/>
        </w:rPr>
        <w:t xml:space="preserve"> en los estados financieros</w:t>
      </w:r>
      <w:r w:rsidR="008A34EC" w:rsidRPr="00114231">
        <w:rPr>
          <w:rFonts w:cs="Arial"/>
          <w:sz w:val="22"/>
          <w:lang w:val="es-UY"/>
        </w:rPr>
        <w:t>.</w:t>
      </w:r>
      <w:r w:rsidR="000E7ED4" w:rsidRPr="00114231">
        <w:rPr>
          <w:rFonts w:cs="Arial"/>
          <w:sz w:val="22"/>
          <w:lang w:val="es-UY"/>
        </w:rPr>
        <w:t xml:space="preserve"> </w:t>
      </w:r>
    </w:p>
    <w:p w:rsidR="003E5CBB" w:rsidRPr="00114231" w:rsidRDefault="003E5CBB" w:rsidP="00C818F6">
      <w:pPr>
        <w:pStyle w:val="ListParagraph"/>
        <w:spacing w:after="0" w:line="240" w:lineRule="auto"/>
        <w:ind w:left="426"/>
        <w:rPr>
          <w:rFonts w:cs="Arial"/>
          <w:sz w:val="22"/>
          <w:lang w:val="es-UY"/>
        </w:rPr>
      </w:pPr>
    </w:p>
    <w:p w:rsidR="00383005" w:rsidRPr="00114231" w:rsidRDefault="00424F1C" w:rsidP="006274D9">
      <w:pPr>
        <w:pStyle w:val="ListParagraph"/>
        <w:numPr>
          <w:ilvl w:val="0"/>
          <w:numId w:val="2"/>
        </w:numPr>
        <w:spacing w:after="0" w:line="240" w:lineRule="auto"/>
        <w:ind w:left="567" w:hanging="567"/>
        <w:rPr>
          <w:rFonts w:cs="Arial"/>
          <w:sz w:val="22"/>
          <w:lang w:val="es-UY"/>
        </w:rPr>
      </w:pPr>
      <w:r w:rsidRPr="00114231">
        <w:rPr>
          <w:rFonts w:cs="Arial"/>
          <w:sz w:val="22"/>
          <w:lang w:val="es-UY"/>
        </w:rPr>
        <w:t>Concluimos sobre l</w:t>
      </w:r>
      <w:r w:rsidR="000E7ED4" w:rsidRPr="00114231">
        <w:rPr>
          <w:rFonts w:cs="Arial"/>
          <w:sz w:val="22"/>
          <w:lang w:val="es-UY"/>
        </w:rPr>
        <w:t>a</w:t>
      </w:r>
      <w:r w:rsidRPr="00114231">
        <w:rPr>
          <w:rFonts w:cs="Arial"/>
          <w:sz w:val="22"/>
          <w:lang w:val="es-UY"/>
        </w:rPr>
        <w:t xml:space="preserve"> adecuad</w:t>
      </w:r>
      <w:r w:rsidR="000E7ED4" w:rsidRPr="00114231">
        <w:rPr>
          <w:rFonts w:cs="Arial"/>
          <w:sz w:val="22"/>
          <w:lang w:val="es-UY"/>
        </w:rPr>
        <w:t>a</w:t>
      </w:r>
      <w:r w:rsidRPr="00114231">
        <w:rPr>
          <w:rFonts w:cs="Arial"/>
          <w:sz w:val="22"/>
          <w:lang w:val="es-UY"/>
        </w:rPr>
        <w:t xml:space="preserve"> utilización, por </w:t>
      </w:r>
      <w:r w:rsidR="000E7ED4" w:rsidRPr="00114231">
        <w:rPr>
          <w:rFonts w:cs="Arial"/>
          <w:sz w:val="22"/>
          <w:lang w:val="es-UY"/>
        </w:rPr>
        <w:t xml:space="preserve">parte de </w:t>
      </w:r>
      <w:r w:rsidRPr="00114231">
        <w:rPr>
          <w:rFonts w:cs="Arial"/>
          <w:sz w:val="22"/>
          <w:lang w:val="es-UY"/>
        </w:rPr>
        <w:t xml:space="preserve">la </w:t>
      </w:r>
      <w:r w:rsidR="000E7ED4" w:rsidRPr="00114231">
        <w:rPr>
          <w:rFonts w:cs="Arial"/>
          <w:sz w:val="22"/>
          <w:lang w:val="es-UY"/>
        </w:rPr>
        <w:t>D</w:t>
      </w:r>
      <w:r w:rsidRPr="00114231">
        <w:rPr>
          <w:rFonts w:cs="Arial"/>
          <w:sz w:val="22"/>
          <w:lang w:val="es-UY"/>
        </w:rPr>
        <w:t>irección, de</w:t>
      </w:r>
      <w:r w:rsidR="000E7ED4" w:rsidRPr="00114231">
        <w:rPr>
          <w:rFonts w:cs="Arial"/>
          <w:sz w:val="22"/>
          <w:lang w:val="es-UY"/>
        </w:rPr>
        <w:t xml:space="preserve"> las bases contables de negocio en marcha, y de acuerdo con la evidencia de </w:t>
      </w:r>
      <w:r w:rsidR="0026122A" w:rsidRPr="00114231">
        <w:rPr>
          <w:rFonts w:cs="Arial"/>
          <w:sz w:val="22"/>
          <w:lang w:val="es-UY"/>
        </w:rPr>
        <w:t>auditoría</w:t>
      </w:r>
      <w:r w:rsidR="000E7ED4" w:rsidRPr="00114231">
        <w:rPr>
          <w:rFonts w:cs="Arial"/>
          <w:sz w:val="22"/>
          <w:lang w:val="es-UY"/>
        </w:rPr>
        <w:t xml:space="preserve"> obtenida,</w:t>
      </w:r>
      <w:r w:rsidRPr="00114231">
        <w:rPr>
          <w:rFonts w:cs="Arial"/>
          <w:sz w:val="22"/>
          <w:lang w:val="es-UY"/>
        </w:rPr>
        <w:t xml:space="preserve"> concluimos sobre </w:t>
      </w:r>
      <w:r w:rsidR="000E7ED4" w:rsidRPr="00114231">
        <w:rPr>
          <w:rFonts w:cs="Arial"/>
          <w:sz w:val="22"/>
          <w:lang w:val="es-UY"/>
        </w:rPr>
        <w:t xml:space="preserve">la existencia o </w:t>
      </w:r>
      <w:r w:rsidRPr="00114231">
        <w:rPr>
          <w:rFonts w:cs="Arial"/>
          <w:sz w:val="22"/>
          <w:lang w:val="es-UY"/>
        </w:rPr>
        <w:t xml:space="preserve">no </w:t>
      </w:r>
      <w:r w:rsidR="000E7ED4" w:rsidRPr="00114231">
        <w:rPr>
          <w:rFonts w:cs="Arial"/>
          <w:sz w:val="22"/>
          <w:lang w:val="es-UY"/>
        </w:rPr>
        <w:t xml:space="preserve">de </w:t>
      </w:r>
      <w:r w:rsidRPr="00114231">
        <w:rPr>
          <w:rFonts w:cs="Arial"/>
          <w:sz w:val="22"/>
          <w:lang w:val="es-UY"/>
        </w:rPr>
        <w:t xml:space="preserve">una incertidumbre </w:t>
      </w:r>
      <w:r w:rsidR="00844097" w:rsidRPr="00114231">
        <w:rPr>
          <w:rFonts w:cs="Arial"/>
          <w:sz w:val="22"/>
          <w:lang w:val="es-UY"/>
        </w:rPr>
        <w:t>significativa</w:t>
      </w:r>
      <w:r w:rsidRPr="00114231">
        <w:rPr>
          <w:rFonts w:cs="Arial"/>
          <w:sz w:val="22"/>
          <w:lang w:val="es-UY"/>
        </w:rPr>
        <w:t xml:space="preserve"> relacionada con hechos o con condiciones que pueden generar dudas significativas sobre la capacidad</w:t>
      </w:r>
      <w:r w:rsidR="0083716F" w:rsidRPr="00114231">
        <w:rPr>
          <w:rFonts w:cs="Arial"/>
          <w:sz w:val="22"/>
          <w:lang w:val="es-UY"/>
        </w:rPr>
        <w:t xml:space="preserve"> de la Fundación </w:t>
      </w:r>
      <w:r w:rsidRPr="00114231">
        <w:rPr>
          <w:rFonts w:cs="Arial"/>
          <w:sz w:val="22"/>
          <w:lang w:val="es-UY"/>
        </w:rPr>
        <w:t xml:space="preserve">para continuar como </w:t>
      </w:r>
      <w:r w:rsidR="006F38F2" w:rsidRPr="00114231">
        <w:rPr>
          <w:rFonts w:cs="Arial"/>
          <w:sz w:val="22"/>
          <w:lang w:val="es-UY"/>
        </w:rPr>
        <w:t xml:space="preserve">un negocio </w:t>
      </w:r>
      <w:r w:rsidRPr="00114231">
        <w:rPr>
          <w:rFonts w:cs="Arial"/>
          <w:sz w:val="22"/>
          <w:lang w:val="es-UY"/>
        </w:rPr>
        <w:t xml:space="preserve">en </w:t>
      </w:r>
      <w:r w:rsidR="00252362" w:rsidRPr="00114231">
        <w:rPr>
          <w:rFonts w:cs="Arial"/>
          <w:sz w:val="22"/>
          <w:lang w:val="es-UY"/>
        </w:rPr>
        <w:t>marcha</w:t>
      </w:r>
      <w:r w:rsidRPr="00114231">
        <w:rPr>
          <w:rFonts w:cs="Arial"/>
          <w:sz w:val="22"/>
          <w:lang w:val="es-UY"/>
        </w:rPr>
        <w:t xml:space="preserve">. Si concluimos que existe una incertidumbre </w:t>
      </w:r>
      <w:r w:rsidR="00844097" w:rsidRPr="00114231">
        <w:rPr>
          <w:rFonts w:cs="Arial"/>
          <w:sz w:val="22"/>
          <w:lang w:val="es-UY"/>
        </w:rPr>
        <w:t>significativa</w:t>
      </w:r>
      <w:r w:rsidRPr="00114231">
        <w:rPr>
          <w:rFonts w:cs="Arial"/>
          <w:sz w:val="22"/>
          <w:lang w:val="es-UY"/>
        </w:rPr>
        <w:t xml:space="preserve">, </w:t>
      </w:r>
      <w:r w:rsidR="0099257D" w:rsidRPr="00114231">
        <w:rPr>
          <w:rFonts w:cs="Arial"/>
          <w:sz w:val="22"/>
          <w:lang w:val="es-UY"/>
        </w:rPr>
        <w:t xml:space="preserve">deberemos hacer </w:t>
      </w:r>
      <w:r w:rsidR="006F38F2" w:rsidRPr="00114231">
        <w:rPr>
          <w:rFonts w:cs="Arial"/>
          <w:sz w:val="22"/>
          <w:lang w:val="es-UY"/>
        </w:rPr>
        <w:t xml:space="preserve">énfasis en nuestro dictamen de auditoría sobre las revelaciones realizadas en los estados financieros sobre estos asuntos, </w:t>
      </w:r>
      <w:r w:rsidRPr="00114231">
        <w:rPr>
          <w:rFonts w:cs="Arial"/>
          <w:sz w:val="22"/>
          <w:lang w:val="es-UY"/>
        </w:rPr>
        <w:t>o, si dichas revelaciones no son adecuadas,</w:t>
      </w:r>
      <w:r w:rsidR="006F38F2" w:rsidRPr="00114231">
        <w:rPr>
          <w:rFonts w:cs="Arial"/>
          <w:sz w:val="22"/>
          <w:lang w:val="es-UY"/>
        </w:rPr>
        <w:t xml:space="preserve"> deberemos expresar una opinión de auditoría modificada. </w:t>
      </w:r>
      <w:r w:rsidRPr="00114231">
        <w:rPr>
          <w:rFonts w:cs="Arial"/>
          <w:sz w:val="22"/>
          <w:lang w:val="es-UY"/>
        </w:rPr>
        <w:t xml:space="preserve">Nuestras conclusiones se basan en la evidencia de </w:t>
      </w:r>
      <w:r w:rsidR="0026122A" w:rsidRPr="00114231">
        <w:rPr>
          <w:rFonts w:cs="Arial"/>
          <w:sz w:val="22"/>
          <w:lang w:val="es-UY"/>
        </w:rPr>
        <w:t>auditoría</w:t>
      </w:r>
      <w:r w:rsidRPr="00114231">
        <w:rPr>
          <w:rFonts w:cs="Arial"/>
          <w:sz w:val="22"/>
          <w:lang w:val="es-UY"/>
        </w:rPr>
        <w:t xml:space="preserve"> </w:t>
      </w:r>
      <w:r w:rsidR="006F38F2" w:rsidRPr="00114231">
        <w:rPr>
          <w:rFonts w:cs="Arial"/>
          <w:sz w:val="22"/>
          <w:lang w:val="es-UY"/>
        </w:rPr>
        <w:t xml:space="preserve">que hemos </w:t>
      </w:r>
      <w:r w:rsidRPr="00114231">
        <w:rPr>
          <w:rFonts w:cs="Arial"/>
          <w:sz w:val="22"/>
          <w:lang w:val="es-UY"/>
        </w:rPr>
        <w:t>obtenid</w:t>
      </w:r>
      <w:r w:rsidR="006F38F2" w:rsidRPr="00114231">
        <w:rPr>
          <w:rFonts w:cs="Arial"/>
          <w:sz w:val="22"/>
          <w:lang w:val="es-UY"/>
        </w:rPr>
        <w:t>o</w:t>
      </w:r>
      <w:r w:rsidRPr="00114231">
        <w:rPr>
          <w:rFonts w:cs="Arial"/>
          <w:sz w:val="22"/>
          <w:lang w:val="es-UY"/>
        </w:rPr>
        <w:t xml:space="preserve"> hasta la fecha de nuestro </w:t>
      </w:r>
      <w:r w:rsidR="006F38F2" w:rsidRPr="00114231">
        <w:rPr>
          <w:rFonts w:cs="Arial"/>
          <w:sz w:val="22"/>
          <w:lang w:val="es-UY"/>
        </w:rPr>
        <w:t>dictamen</w:t>
      </w:r>
      <w:r w:rsidR="004C48F6" w:rsidRPr="00114231">
        <w:rPr>
          <w:rFonts w:cs="Arial"/>
          <w:sz w:val="22"/>
          <w:lang w:val="es-UY"/>
        </w:rPr>
        <w:t xml:space="preserve"> </w:t>
      </w:r>
      <w:r w:rsidRPr="00114231">
        <w:rPr>
          <w:rFonts w:cs="Arial"/>
          <w:sz w:val="22"/>
          <w:lang w:val="es-UY"/>
        </w:rPr>
        <w:t xml:space="preserve">de auditoría. Sin embargo, hechos o condiciones </w:t>
      </w:r>
      <w:r w:rsidR="006F38F2" w:rsidRPr="00114231">
        <w:rPr>
          <w:rFonts w:cs="Arial"/>
          <w:sz w:val="22"/>
          <w:lang w:val="es-UY"/>
        </w:rPr>
        <w:t xml:space="preserve">que ocurran en forma posterior </w:t>
      </w:r>
      <w:r w:rsidRPr="00114231">
        <w:rPr>
          <w:rFonts w:cs="Arial"/>
          <w:sz w:val="22"/>
          <w:lang w:val="es-UY"/>
        </w:rPr>
        <w:t>pueden ser causa que</w:t>
      </w:r>
      <w:r w:rsidR="0083716F" w:rsidRPr="00114231">
        <w:rPr>
          <w:rFonts w:cs="Arial"/>
          <w:sz w:val="22"/>
          <w:lang w:val="es-UY"/>
        </w:rPr>
        <w:t xml:space="preserve"> la Fundación </w:t>
      </w:r>
      <w:r w:rsidRPr="00114231">
        <w:rPr>
          <w:rFonts w:cs="Arial"/>
          <w:sz w:val="22"/>
          <w:lang w:val="es-UY"/>
        </w:rPr>
        <w:t>deje de ser un</w:t>
      </w:r>
      <w:r w:rsidR="006F38F2" w:rsidRPr="00114231">
        <w:rPr>
          <w:rFonts w:cs="Arial"/>
          <w:sz w:val="22"/>
          <w:lang w:val="es-UY"/>
        </w:rPr>
        <w:t xml:space="preserve"> negocio</w:t>
      </w:r>
      <w:r w:rsidRPr="00114231">
        <w:rPr>
          <w:rFonts w:cs="Arial"/>
          <w:sz w:val="22"/>
          <w:lang w:val="es-UY"/>
        </w:rPr>
        <w:t xml:space="preserve"> en </w:t>
      </w:r>
      <w:r w:rsidR="00252362" w:rsidRPr="00114231">
        <w:rPr>
          <w:rFonts w:cs="Arial"/>
          <w:sz w:val="22"/>
          <w:lang w:val="es-UY"/>
        </w:rPr>
        <w:t>marcha</w:t>
      </w:r>
      <w:r w:rsidRPr="00114231">
        <w:rPr>
          <w:rFonts w:cs="Arial"/>
          <w:sz w:val="22"/>
          <w:lang w:val="es-UY"/>
        </w:rPr>
        <w:t>.</w:t>
      </w:r>
    </w:p>
    <w:p w:rsidR="0061256E" w:rsidRPr="00114231" w:rsidRDefault="0061256E" w:rsidP="006274D9">
      <w:pPr>
        <w:pStyle w:val="ListParagraph"/>
        <w:ind w:left="567" w:hanging="567"/>
        <w:rPr>
          <w:rFonts w:cs="Arial"/>
          <w:sz w:val="22"/>
          <w:lang w:val="es-UY"/>
        </w:rPr>
      </w:pPr>
    </w:p>
    <w:p w:rsidR="00DD2F2E" w:rsidRPr="00114231" w:rsidRDefault="00424F1C" w:rsidP="006274D9">
      <w:pPr>
        <w:pStyle w:val="ListParagraph"/>
        <w:numPr>
          <w:ilvl w:val="0"/>
          <w:numId w:val="2"/>
        </w:numPr>
        <w:spacing w:after="0" w:line="240" w:lineRule="auto"/>
        <w:ind w:left="567" w:hanging="567"/>
        <w:rPr>
          <w:rFonts w:cs="Arial"/>
          <w:sz w:val="22"/>
          <w:lang w:val="es-UY"/>
        </w:rPr>
      </w:pPr>
      <w:r w:rsidRPr="00114231">
        <w:rPr>
          <w:rFonts w:cs="Arial"/>
          <w:sz w:val="22"/>
          <w:lang w:val="es-UY"/>
        </w:rPr>
        <w:t>Evaluamos la presentación</w:t>
      </w:r>
      <w:r w:rsidR="006F38F2" w:rsidRPr="00114231">
        <w:rPr>
          <w:rFonts w:cs="Arial"/>
          <w:sz w:val="22"/>
          <w:lang w:val="es-UY"/>
        </w:rPr>
        <w:t xml:space="preserve"> general</w:t>
      </w:r>
      <w:r w:rsidRPr="00114231">
        <w:rPr>
          <w:rFonts w:cs="Arial"/>
          <w:sz w:val="22"/>
          <w:lang w:val="es-UY"/>
        </w:rPr>
        <w:t>, la estructura y el contenido de los</w:t>
      </w:r>
      <w:r w:rsidR="006F38F2" w:rsidRPr="00114231">
        <w:rPr>
          <w:rFonts w:cs="Arial"/>
          <w:sz w:val="22"/>
          <w:lang w:val="es-UY"/>
        </w:rPr>
        <w:t xml:space="preserve"> estados financieros</w:t>
      </w:r>
      <w:r w:rsidR="00001446" w:rsidRPr="00114231">
        <w:rPr>
          <w:rFonts w:cs="Arial"/>
          <w:sz w:val="22"/>
          <w:lang w:val="es-UY"/>
        </w:rPr>
        <w:t>,</w:t>
      </w:r>
      <w:r w:rsidRPr="00114231">
        <w:rPr>
          <w:rFonts w:cs="Arial"/>
          <w:sz w:val="22"/>
          <w:lang w:val="es-UY"/>
        </w:rPr>
        <w:t xml:space="preserve"> </w:t>
      </w:r>
      <w:r w:rsidR="006F38F2" w:rsidRPr="00114231">
        <w:rPr>
          <w:rFonts w:cs="Arial"/>
          <w:sz w:val="22"/>
          <w:lang w:val="es-UY"/>
        </w:rPr>
        <w:t>y la</w:t>
      </w:r>
      <w:r w:rsidR="0074141A" w:rsidRPr="00114231">
        <w:rPr>
          <w:rFonts w:cs="Arial"/>
          <w:sz w:val="22"/>
          <w:lang w:val="es-UY"/>
        </w:rPr>
        <w:t xml:space="preserve"> </w:t>
      </w:r>
      <w:r w:rsidRPr="00114231">
        <w:rPr>
          <w:rFonts w:cs="Arial"/>
          <w:sz w:val="22"/>
          <w:lang w:val="es-UY"/>
        </w:rPr>
        <w:t>información revelada</w:t>
      </w:r>
      <w:r w:rsidR="006F38F2" w:rsidRPr="00114231">
        <w:rPr>
          <w:rFonts w:cs="Arial"/>
          <w:sz w:val="22"/>
          <w:lang w:val="es-UY"/>
        </w:rPr>
        <w:t xml:space="preserve"> en los mismos</w:t>
      </w:r>
      <w:r w:rsidRPr="00114231">
        <w:rPr>
          <w:rFonts w:cs="Arial"/>
          <w:sz w:val="22"/>
          <w:lang w:val="es-UY"/>
        </w:rPr>
        <w:t>, y</w:t>
      </w:r>
      <w:r w:rsidR="006F38F2" w:rsidRPr="00114231">
        <w:rPr>
          <w:rFonts w:cs="Arial"/>
          <w:sz w:val="22"/>
          <w:lang w:val="es-UY"/>
        </w:rPr>
        <w:t xml:space="preserve"> evaluamos</w:t>
      </w:r>
      <w:r w:rsidRPr="00114231">
        <w:rPr>
          <w:rFonts w:cs="Arial"/>
          <w:sz w:val="22"/>
          <w:lang w:val="es-UY"/>
        </w:rPr>
        <w:t xml:space="preserve"> si los estados financieros representan las transacciones y </w:t>
      </w:r>
      <w:r w:rsidR="006F38F2" w:rsidRPr="00114231">
        <w:rPr>
          <w:rFonts w:cs="Arial"/>
          <w:sz w:val="22"/>
          <w:lang w:val="es-UY"/>
        </w:rPr>
        <w:t xml:space="preserve">los </w:t>
      </w:r>
      <w:r w:rsidRPr="00114231">
        <w:rPr>
          <w:rFonts w:cs="Arial"/>
          <w:sz w:val="22"/>
          <w:lang w:val="es-UY"/>
        </w:rPr>
        <w:t xml:space="preserve">hechos subyacentes de un modo que logran </w:t>
      </w:r>
      <w:r w:rsidR="00227962" w:rsidRPr="00114231">
        <w:rPr>
          <w:rFonts w:cs="Arial"/>
          <w:sz w:val="22"/>
          <w:lang w:val="es-UY"/>
        </w:rPr>
        <w:t>una</w:t>
      </w:r>
      <w:r w:rsidRPr="00114231">
        <w:rPr>
          <w:rFonts w:cs="Arial"/>
          <w:sz w:val="22"/>
          <w:lang w:val="es-UY"/>
        </w:rPr>
        <w:t xml:space="preserve"> representación fiel</w:t>
      </w:r>
      <w:r w:rsidR="00227962" w:rsidRPr="00114231">
        <w:rPr>
          <w:rFonts w:cs="Arial"/>
          <w:sz w:val="22"/>
          <w:lang w:val="es-UY"/>
        </w:rPr>
        <w:t xml:space="preserve"> de los mismos</w:t>
      </w:r>
      <w:r w:rsidRPr="00114231">
        <w:rPr>
          <w:rFonts w:cs="Arial"/>
          <w:sz w:val="22"/>
          <w:lang w:val="es-UY"/>
        </w:rPr>
        <w:t>.</w:t>
      </w:r>
    </w:p>
    <w:p w:rsidR="0061256E" w:rsidRPr="00114231" w:rsidRDefault="0061256E" w:rsidP="006274D9">
      <w:pPr>
        <w:pStyle w:val="ListParagraph"/>
        <w:ind w:left="567" w:hanging="567"/>
        <w:rPr>
          <w:rFonts w:cs="Arial"/>
          <w:sz w:val="22"/>
          <w:lang w:val="es-UY"/>
        </w:rPr>
      </w:pPr>
    </w:p>
    <w:p w:rsidR="00424F1C" w:rsidRPr="003A5CE5" w:rsidRDefault="00114231" w:rsidP="00C818F6">
      <w:pPr>
        <w:rPr>
          <w:rFonts w:ascii="Georgia" w:hAnsi="Georgia" w:cs="Helv"/>
          <w:sz w:val="22"/>
          <w:szCs w:val="22"/>
        </w:rPr>
      </w:pPr>
      <w:r w:rsidRPr="00114231">
        <w:rPr>
          <w:rFonts w:ascii="Georgia" w:hAnsi="Georgia" w:cs="Helv"/>
          <w:sz w:val="22"/>
          <w:szCs w:val="22"/>
          <w:lang w:val="es-UY"/>
        </w:rPr>
        <w:br w:type="page"/>
      </w:r>
      <w:r w:rsidR="00FC3B1A" w:rsidRPr="003A5CE5">
        <w:rPr>
          <w:rFonts w:ascii="Georgia" w:hAnsi="Georgia" w:cs="Helv"/>
          <w:sz w:val="22"/>
          <w:szCs w:val="22"/>
          <w:lang w:val="es-UY"/>
        </w:rPr>
        <w:lastRenderedPageBreak/>
        <w:t>Comunicamos a</w:t>
      </w:r>
      <w:r w:rsidR="00046CAC" w:rsidRPr="003A5CE5">
        <w:rPr>
          <w:rFonts w:ascii="Georgia" w:hAnsi="Georgia" w:cs="Helv"/>
          <w:sz w:val="22"/>
          <w:szCs w:val="22"/>
          <w:lang w:val="es-UY"/>
        </w:rPr>
        <w:t xml:space="preserve"> l</w:t>
      </w:r>
      <w:r w:rsidR="003C67E5" w:rsidRPr="003A5CE5">
        <w:rPr>
          <w:rFonts w:ascii="Georgia" w:hAnsi="Georgia" w:cs="Helv"/>
          <w:sz w:val="22"/>
          <w:szCs w:val="22"/>
          <w:lang w:val="es-UY"/>
        </w:rPr>
        <w:t>a Dirección</w:t>
      </w:r>
      <w:r w:rsidR="0083716F">
        <w:rPr>
          <w:rFonts w:ascii="Georgia" w:hAnsi="Georgia" w:cs="Helv"/>
          <w:sz w:val="22"/>
          <w:szCs w:val="22"/>
          <w:lang w:val="es-UY"/>
        </w:rPr>
        <w:t xml:space="preserve"> de la Fundación </w:t>
      </w:r>
      <w:r w:rsidR="00227962" w:rsidRPr="003A5CE5">
        <w:rPr>
          <w:rFonts w:ascii="Georgia" w:hAnsi="Georgia" w:cs="Helv"/>
          <w:sz w:val="22"/>
          <w:szCs w:val="22"/>
        </w:rPr>
        <w:t>acerca de</w:t>
      </w:r>
      <w:r w:rsidR="00424F1C" w:rsidRPr="003A5CE5">
        <w:rPr>
          <w:rFonts w:ascii="Georgia" w:hAnsi="Georgia" w:cs="Helv"/>
          <w:sz w:val="22"/>
          <w:szCs w:val="22"/>
        </w:rPr>
        <w:t>, entre otr</w:t>
      </w:r>
      <w:r w:rsidR="00227962" w:rsidRPr="003A5CE5">
        <w:rPr>
          <w:rFonts w:ascii="Georgia" w:hAnsi="Georgia" w:cs="Helv"/>
          <w:sz w:val="22"/>
          <w:szCs w:val="22"/>
        </w:rPr>
        <w:t>o</w:t>
      </w:r>
      <w:r w:rsidR="00424F1C" w:rsidRPr="003A5CE5">
        <w:rPr>
          <w:rFonts w:ascii="Georgia" w:hAnsi="Georgia" w:cs="Helv"/>
          <w:sz w:val="22"/>
          <w:szCs w:val="22"/>
        </w:rPr>
        <w:t xml:space="preserve">s </w:t>
      </w:r>
      <w:r w:rsidR="00227962" w:rsidRPr="003A5CE5">
        <w:rPr>
          <w:rFonts w:ascii="Georgia" w:hAnsi="Georgia" w:cs="Helv"/>
          <w:sz w:val="22"/>
          <w:szCs w:val="22"/>
        </w:rPr>
        <w:t>asuntos</w:t>
      </w:r>
      <w:r w:rsidR="00424F1C" w:rsidRPr="003A5CE5">
        <w:rPr>
          <w:rFonts w:ascii="Georgia" w:hAnsi="Georgia" w:cs="Helv"/>
          <w:sz w:val="22"/>
          <w:szCs w:val="22"/>
        </w:rPr>
        <w:t xml:space="preserve">, el alcance y </w:t>
      </w:r>
      <w:r w:rsidR="00C72BE0" w:rsidRPr="003A5CE5">
        <w:rPr>
          <w:rFonts w:ascii="Georgia" w:hAnsi="Georgia" w:cs="Helv"/>
          <w:sz w:val="22"/>
          <w:szCs w:val="22"/>
        </w:rPr>
        <w:t xml:space="preserve">la oportunidad </w:t>
      </w:r>
      <w:r w:rsidR="00424F1C" w:rsidRPr="003A5CE5">
        <w:rPr>
          <w:rFonts w:ascii="Georgia" w:hAnsi="Georgia" w:cs="Helv"/>
          <w:sz w:val="22"/>
          <w:szCs w:val="22"/>
        </w:rPr>
        <w:t>de</w:t>
      </w:r>
      <w:r w:rsidR="00C72BE0" w:rsidRPr="003A5CE5">
        <w:rPr>
          <w:rFonts w:ascii="Georgia" w:hAnsi="Georgia" w:cs="Helv"/>
          <w:sz w:val="22"/>
          <w:szCs w:val="22"/>
        </w:rPr>
        <w:t xml:space="preserve"> la</w:t>
      </w:r>
      <w:r w:rsidR="00424F1C" w:rsidRPr="003A5CE5">
        <w:rPr>
          <w:rFonts w:ascii="Georgia" w:hAnsi="Georgia" w:cs="Helv"/>
          <w:sz w:val="22"/>
          <w:szCs w:val="22"/>
        </w:rPr>
        <w:t xml:space="preserve"> </w:t>
      </w:r>
      <w:r w:rsidR="00227962" w:rsidRPr="003A5CE5">
        <w:rPr>
          <w:rFonts w:ascii="Georgia" w:hAnsi="Georgia" w:cs="Helv"/>
          <w:sz w:val="22"/>
          <w:szCs w:val="22"/>
        </w:rPr>
        <w:t xml:space="preserve">ejecución </w:t>
      </w:r>
      <w:r w:rsidR="00424F1C" w:rsidRPr="003A5CE5">
        <w:rPr>
          <w:rFonts w:ascii="Georgia" w:hAnsi="Georgia" w:cs="Helv"/>
          <w:sz w:val="22"/>
          <w:szCs w:val="22"/>
        </w:rPr>
        <w:t xml:space="preserve">de </w:t>
      </w:r>
      <w:r w:rsidR="00227962" w:rsidRPr="003A5CE5">
        <w:rPr>
          <w:rFonts w:ascii="Georgia" w:hAnsi="Georgia" w:cs="Helv"/>
          <w:sz w:val="22"/>
          <w:szCs w:val="22"/>
        </w:rPr>
        <w:t xml:space="preserve">los procedimientos de </w:t>
      </w:r>
      <w:r w:rsidR="0026122A" w:rsidRPr="003A5CE5">
        <w:rPr>
          <w:rFonts w:ascii="Georgia" w:hAnsi="Georgia" w:cs="Helv"/>
          <w:sz w:val="22"/>
          <w:szCs w:val="22"/>
        </w:rPr>
        <w:t>auditoría</w:t>
      </w:r>
      <w:r w:rsidR="00227962" w:rsidRPr="003A5CE5">
        <w:rPr>
          <w:rFonts w:ascii="Georgia" w:hAnsi="Georgia" w:cs="Helv"/>
          <w:sz w:val="22"/>
          <w:szCs w:val="22"/>
        </w:rPr>
        <w:t xml:space="preserve"> </w:t>
      </w:r>
      <w:r w:rsidR="00424F1C" w:rsidRPr="003A5CE5">
        <w:rPr>
          <w:rFonts w:ascii="Georgia" w:hAnsi="Georgia" w:cs="Helv"/>
          <w:sz w:val="22"/>
          <w:szCs w:val="22"/>
        </w:rPr>
        <w:t>planificados</w:t>
      </w:r>
      <w:r w:rsidR="00227962" w:rsidRPr="003A5CE5">
        <w:rPr>
          <w:rFonts w:ascii="Georgia" w:hAnsi="Georgia" w:cs="Helv"/>
          <w:sz w:val="22"/>
          <w:szCs w:val="22"/>
        </w:rPr>
        <w:t xml:space="preserve">, </w:t>
      </w:r>
      <w:r w:rsidR="00424F1C" w:rsidRPr="003A5CE5">
        <w:rPr>
          <w:rFonts w:ascii="Georgia" w:hAnsi="Georgia" w:cs="Helv"/>
          <w:sz w:val="22"/>
          <w:szCs w:val="22"/>
        </w:rPr>
        <w:t xml:space="preserve">los hallazgos significativos de </w:t>
      </w:r>
      <w:r w:rsidR="0026122A" w:rsidRPr="003A5CE5">
        <w:rPr>
          <w:rFonts w:ascii="Georgia" w:hAnsi="Georgia" w:cs="Helv"/>
          <w:sz w:val="22"/>
          <w:szCs w:val="22"/>
        </w:rPr>
        <w:t>auditoría</w:t>
      </w:r>
      <w:r w:rsidR="00227962" w:rsidRPr="003A5CE5">
        <w:rPr>
          <w:rFonts w:ascii="Georgia" w:hAnsi="Georgia" w:cs="Helv"/>
          <w:sz w:val="22"/>
          <w:szCs w:val="22"/>
        </w:rPr>
        <w:t xml:space="preserve"> identificados</w:t>
      </w:r>
      <w:r w:rsidR="00424F1C" w:rsidRPr="003A5CE5">
        <w:rPr>
          <w:rFonts w:ascii="Georgia" w:hAnsi="Georgia" w:cs="Helv"/>
          <w:sz w:val="22"/>
          <w:szCs w:val="22"/>
        </w:rPr>
        <w:t xml:space="preserve">, así como </w:t>
      </w:r>
      <w:r w:rsidR="00227962" w:rsidRPr="003A5CE5">
        <w:rPr>
          <w:rFonts w:ascii="Georgia" w:hAnsi="Georgia" w:cs="Helv"/>
          <w:sz w:val="22"/>
          <w:szCs w:val="22"/>
        </w:rPr>
        <w:t xml:space="preserve">de </w:t>
      </w:r>
      <w:r w:rsidR="00424F1C" w:rsidRPr="003A5CE5">
        <w:rPr>
          <w:rFonts w:ascii="Georgia" w:hAnsi="Georgia" w:cs="Helv"/>
          <w:sz w:val="22"/>
          <w:szCs w:val="22"/>
        </w:rPr>
        <w:t xml:space="preserve">cualquier deficiencia significativa </w:t>
      </w:r>
      <w:r w:rsidR="00227962" w:rsidRPr="003A5CE5">
        <w:rPr>
          <w:rFonts w:ascii="Georgia" w:hAnsi="Georgia" w:cs="Helv"/>
          <w:sz w:val="22"/>
          <w:szCs w:val="22"/>
        </w:rPr>
        <w:t>en el sistema de</w:t>
      </w:r>
      <w:r w:rsidR="00424F1C" w:rsidRPr="003A5CE5">
        <w:rPr>
          <w:rFonts w:ascii="Georgia" w:hAnsi="Georgia" w:cs="Helv"/>
          <w:sz w:val="22"/>
          <w:szCs w:val="22"/>
        </w:rPr>
        <w:t xml:space="preserve"> control interno que identificamos en el transcurso de </w:t>
      </w:r>
      <w:r w:rsidR="00227962" w:rsidRPr="003A5CE5">
        <w:rPr>
          <w:rFonts w:ascii="Georgia" w:hAnsi="Georgia" w:cs="Helv"/>
          <w:sz w:val="22"/>
          <w:szCs w:val="22"/>
        </w:rPr>
        <w:t>nuestra</w:t>
      </w:r>
      <w:r w:rsidR="00424F1C" w:rsidRPr="003A5CE5">
        <w:rPr>
          <w:rFonts w:ascii="Georgia" w:hAnsi="Georgia" w:cs="Helv"/>
          <w:sz w:val="22"/>
          <w:szCs w:val="22"/>
        </w:rPr>
        <w:t xml:space="preserve"> </w:t>
      </w:r>
      <w:r w:rsidR="0026122A" w:rsidRPr="003A5CE5">
        <w:rPr>
          <w:rFonts w:ascii="Georgia" w:hAnsi="Georgia" w:cs="Helv"/>
          <w:sz w:val="22"/>
          <w:szCs w:val="22"/>
        </w:rPr>
        <w:t>auditoría</w:t>
      </w:r>
      <w:r w:rsidR="00424F1C" w:rsidRPr="003A5CE5">
        <w:rPr>
          <w:rFonts w:ascii="Georgia" w:hAnsi="Georgia" w:cs="Helv"/>
          <w:sz w:val="22"/>
          <w:szCs w:val="22"/>
        </w:rPr>
        <w:t>.</w:t>
      </w:r>
    </w:p>
    <w:p w:rsidR="008A34EC" w:rsidRPr="003A5CE5" w:rsidRDefault="008A34EC" w:rsidP="00C818F6">
      <w:pPr>
        <w:tabs>
          <w:tab w:val="left" w:pos="54"/>
        </w:tabs>
        <w:autoSpaceDE w:val="0"/>
        <w:autoSpaceDN w:val="0"/>
        <w:adjustRightInd w:val="0"/>
        <w:ind w:left="54"/>
        <w:rPr>
          <w:rFonts w:ascii="Georgia" w:hAnsi="Georgia" w:cs="Tms Rmn"/>
          <w:sz w:val="22"/>
          <w:szCs w:val="22"/>
          <w:lang w:val="es-UY"/>
        </w:rPr>
      </w:pPr>
    </w:p>
    <w:p w:rsidR="00AD323D" w:rsidRPr="003A5CE5" w:rsidRDefault="00AD323D" w:rsidP="00C818F6">
      <w:pPr>
        <w:tabs>
          <w:tab w:val="left" w:pos="54"/>
        </w:tabs>
        <w:autoSpaceDE w:val="0"/>
        <w:autoSpaceDN w:val="0"/>
        <w:adjustRightInd w:val="0"/>
        <w:ind w:left="54"/>
        <w:rPr>
          <w:rFonts w:ascii="Georgia" w:hAnsi="Georgia" w:cs="Tms Rmn"/>
          <w:sz w:val="22"/>
          <w:szCs w:val="22"/>
        </w:rPr>
      </w:pPr>
      <w:r w:rsidRPr="003A5CE5">
        <w:rPr>
          <w:rFonts w:ascii="Georgia" w:hAnsi="Georgia" w:cs="Tms Rmn"/>
          <w:sz w:val="22"/>
          <w:szCs w:val="22"/>
        </w:rPr>
        <w:t>Montevideo, Uruguay</w:t>
      </w:r>
    </w:p>
    <w:p w:rsidR="00AD323D" w:rsidRPr="003A5CE5" w:rsidRDefault="00004C3E" w:rsidP="00C818F6">
      <w:pPr>
        <w:tabs>
          <w:tab w:val="left" w:pos="54"/>
        </w:tabs>
        <w:autoSpaceDE w:val="0"/>
        <w:autoSpaceDN w:val="0"/>
        <w:adjustRightInd w:val="0"/>
        <w:ind w:left="54"/>
        <w:rPr>
          <w:rFonts w:ascii="Georgia" w:hAnsi="Georgia" w:cs="Tms Rmn"/>
          <w:sz w:val="22"/>
          <w:szCs w:val="22"/>
        </w:rPr>
      </w:pPr>
      <w:r>
        <w:rPr>
          <w:rFonts w:ascii="Georgia" w:hAnsi="Georgia" w:cs="Tms Rmn"/>
          <w:sz w:val="22"/>
          <w:szCs w:val="22"/>
        </w:rPr>
        <w:t>12</w:t>
      </w:r>
      <w:r w:rsidR="00AD323D" w:rsidRPr="003A5CE5">
        <w:rPr>
          <w:rFonts w:ascii="Georgia" w:hAnsi="Georgia" w:cs="Tms Rmn"/>
          <w:sz w:val="22"/>
          <w:szCs w:val="22"/>
        </w:rPr>
        <w:t xml:space="preserve"> de </w:t>
      </w:r>
      <w:r w:rsidR="0087035E">
        <w:rPr>
          <w:rFonts w:ascii="Georgia" w:hAnsi="Georgia" w:cs="Tms Rmn"/>
          <w:sz w:val="22"/>
          <w:szCs w:val="22"/>
        </w:rPr>
        <w:t>diciembre</w:t>
      </w:r>
      <w:r w:rsidR="00AD323D" w:rsidRPr="003A5CE5">
        <w:rPr>
          <w:rFonts w:ascii="Georgia" w:hAnsi="Georgia" w:cs="Tms Rmn"/>
          <w:sz w:val="22"/>
          <w:szCs w:val="22"/>
        </w:rPr>
        <w:t xml:space="preserve"> de 20</w:t>
      </w:r>
      <w:r w:rsidR="00EA199B">
        <w:rPr>
          <w:rFonts w:ascii="Georgia" w:hAnsi="Georgia" w:cs="Tms Rmn"/>
          <w:sz w:val="22"/>
          <w:szCs w:val="22"/>
        </w:rPr>
        <w:t xml:space="preserve">19 </w:t>
      </w:r>
    </w:p>
    <w:p w:rsidR="00AD323D" w:rsidRPr="003A5CE5" w:rsidRDefault="00AD323D" w:rsidP="00C818F6">
      <w:pPr>
        <w:tabs>
          <w:tab w:val="left" w:pos="54"/>
        </w:tabs>
        <w:autoSpaceDE w:val="0"/>
        <w:autoSpaceDN w:val="0"/>
        <w:adjustRightInd w:val="0"/>
        <w:ind w:left="54"/>
        <w:rPr>
          <w:rFonts w:ascii="Georgia" w:hAnsi="Georgia" w:cs="Tms Rmn"/>
          <w:sz w:val="22"/>
          <w:szCs w:val="22"/>
        </w:rPr>
      </w:pPr>
    </w:p>
    <w:p w:rsidR="00AD323D" w:rsidRDefault="00AD323D" w:rsidP="00C818F6">
      <w:pPr>
        <w:tabs>
          <w:tab w:val="left" w:pos="54"/>
        </w:tabs>
        <w:autoSpaceDE w:val="0"/>
        <w:autoSpaceDN w:val="0"/>
        <w:adjustRightInd w:val="0"/>
        <w:spacing w:line="240" w:lineRule="atLeast"/>
        <w:ind w:left="54"/>
        <w:rPr>
          <w:rFonts w:ascii="Georgia" w:hAnsi="Georgia" w:cs="Tms Rmn"/>
          <w:sz w:val="22"/>
          <w:szCs w:val="22"/>
        </w:rPr>
      </w:pPr>
    </w:p>
    <w:p w:rsidR="00EA199B" w:rsidRDefault="00EA199B" w:rsidP="00C818F6">
      <w:pPr>
        <w:tabs>
          <w:tab w:val="left" w:pos="54"/>
        </w:tabs>
        <w:autoSpaceDE w:val="0"/>
        <w:autoSpaceDN w:val="0"/>
        <w:adjustRightInd w:val="0"/>
        <w:spacing w:line="240" w:lineRule="atLeast"/>
        <w:ind w:left="54"/>
        <w:rPr>
          <w:rFonts w:ascii="Georgia" w:hAnsi="Georgia" w:cs="Tms Rmn"/>
          <w:sz w:val="22"/>
          <w:szCs w:val="22"/>
        </w:rPr>
      </w:pPr>
    </w:p>
    <w:p w:rsidR="00EA199B" w:rsidRPr="003A5CE5" w:rsidRDefault="00EC5C34" w:rsidP="00C818F6">
      <w:pPr>
        <w:tabs>
          <w:tab w:val="left" w:pos="54"/>
        </w:tabs>
        <w:autoSpaceDE w:val="0"/>
        <w:autoSpaceDN w:val="0"/>
        <w:adjustRightInd w:val="0"/>
        <w:spacing w:line="240" w:lineRule="atLeast"/>
        <w:ind w:left="54"/>
        <w:rPr>
          <w:rFonts w:ascii="Georgia" w:hAnsi="Georgia" w:cs="Tms Rmn"/>
          <w:sz w:val="22"/>
          <w:szCs w:val="2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 o:spid="_x0000_s1026" type="#_x0000_t75" style="position:absolute;left:0;text-align:left;margin-left:313.3pt;margin-top:16.25pt;width:120.2pt;height:36.3pt;z-index:25165772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v:imagedata r:id="rId8" o:title="" cropleft="18458f" cropright="18224f"/>
            <w10:wrap type="topAndBottom"/>
          </v:shape>
        </w:pict>
      </w:r>
    </w:p>
    <w:sectPr w:rsidR="00EA199B" w:rsidRPr="003A5CE5" w:rsidSect="003A5CE5">
      <w:headerReference w:type="even" r:id="rId9"/>
      <w:headerReference w:type="default" r:id="rId10"/>
      <w:footerReference w:type="even" r:id="rId11"/>
      <w:footerReference w:type="default" r:id="rId12"/>
      <w:headerReference w:type="first" r:id="rId13"/>
      <w:footerReference w:type="first" r:id="rId14"/>
      <w:pgSz w:w="12240" w:h="15840" w:code="1"/>
      <w:pgMar w:top="2835" w:right="851" w:bottom="993" w:left="1701" w:header="851"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0E95" w:rsidRDefault="00D10E95" w:rsidP="008111E6">
      <w:r>
        <w:separator/>
      </w:r>
    </w:p>
  </w:endnote>
  <w:endnote w:type="continuationSeparator" w:id="0">
    <w:p w:rsidR="00D10E95" w:rsidRDefault="00D10E95" w:rsidP="008111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panose1 w:val="02020603040505020304"/>
    <w:charset w:val="00"/>
    <w:family w:val="roman"/>
    <w:pitch w:val="variable"/>
    <w:sig w:usb0="00000003" w:usb1="00000000" w:usb2="00000000" w:usb3="00000000" w:csb0="00000001" w:csb1="00000000"/>
  </w:font>
  <w:font w:name="Helv">
    <w:panose1 w:val="020B060402020203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199B" w:rsidRDefault="00EA19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199B" w:rsidRPr="00EA199B" w:rsidRDefault="00EA199B" w:rsidP="00EA199B">
    <w:pPr>
      <w:pStyle w:val="Footer"/>
      <w:jc w:val="right"/>
      <w:rPr>
        <w:rFonts w:ascii="Georgia" w:hAnsi="Georgia"/>
        <w:sz w:val="20"/>
        <w:szCs w:val="20"/>
      </w:rPr>
    </w:pPr>
    <w:r w:rsidRPr="00EA199B">
      <w:rPr>
        <w:rFonts w:ascii="Georgia" w:hAnsi="Georgia"/>
        <w:sz w:val="20"/>
        <w:szCs w:val="20"/>
      </w:rPr>
      <w:fldChar w:fldCharType="begin"/>
    </w:r>
    <w:r w:rsidRPr="00EA199B">
      <w:rPr>
        <w:rFonts w:ascii="Georgia" w:hAnsi="Georgia"/>
        <w:sz w:val="20"/>
        <w:szCs w:val="20"/>
      </w:rPr>
      <w:instrText xml:space="preserve"> PAGE   \* MERGEFORMAT </w:instrText>
    </w:r>
    <w:r w:rsidRPr="00EA199B">
      <w:rPr>
        <w:rFonts w:ascii="Georgia" w:hAnsi="Georgia"/>
        <w:sz w:val="20"/>
        <w:szCs w:val="20"/>
      </w:rPr>
      <w:fldChar w:fldCharType="separate"/>
    </w:r>
    <w:r w:rsidRPr="00EA199B">
      <w:rPr>
        <w:rFonts w:ascii="Georgia" w:hAnsi="Georgia"/>
        <w:noProof/>
        <w:sz w:val="20"/>
        <w:szCs w:val="20"/>
      </w:rPr>
      <w:t>2</w:t>
    </w:r>
    <w:r w:rsidRPr="00EA199B">
      <w:rPr>
        <w:rFonts w:ascii="Georgia" w:hAnsi="Georgia"/>
        <w:noProof/>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199B" w:rsidRPr="00907CB1" w:rsidRDefault="00EC5C34" w:rsidP="00EA199B">
    <w:pPr>
      <w:pStyle w:val="Address"/>
      <w:spacing w:line="240" w:lineRule="auto"/>
      <w:rPr>
        <w:sz w:val="16"/>
        <w:szCs w:val="16"/>
        <w:lang w:val="en-US"/>
      </w:rPr>
    </w:pPr>
    <w:r>
      <w:rPr>
        <w:noProof/>
        <w:sz w:val="16"/>
        <w:szCs w:val="16"/>
        <w:lang w:val="es-UY" w:eastAsia="en-GB"/>
      </w:rPr>
      <w:pict>
        <v:shape id="_x0000_s2051" style="position:absolute;margin-left:77.1pt;margin-top:707.25pt;width:460pt;height:11.25pt;z-index:251658752;mso-position-horizontal-relative:page;mso-position-vertical-relative:page" coordsize="9301,228" path="m,228l,,9301,e" filled="f" strokeweight="1pt">
          <v:stroke dashstyle="1 1" endcap="round"/>
          <v:path arrowok="t"/>
          <o:lock v:ext="edit" aspectratio="t"/>
          <w10:wrap anchorx="page" anchory="page"/>
          <w10:anchorlock/>
        </v:shape>
      </w:pict>
    </w:r>
    <w:r w:rsidR="00EA199B" w:rsidRPr="00907CB1">
      <w:rPr>
        <w:sz w:val="16"/>
        <w:szCs w:val="16"/>
        <w:lang w:val="en-US"/>
      </w:rPr>
      <w:t xml:space="preserve">PricewaterhouseCoopers Ltda., Cerrito 461 </w:t>
    </w:r>
    <w:proofErr w:type="spellStart"/>
    <w:r w:rsidR="00EA199B" w:rsidRPr="00907CB1">
      <w:rPr>
        <w:sz w:val="16"/>
        <w:szCs w:val="16"/>
        <w:lang w:val="en-US"/>
      </w:rPr>
      <w:t>Piso</w:t>
    </w:r>
    <w:proofErr w:type="spellEnd"/>
    <w:r w:rsidR="00EA199B" w:rsidRPr="00907CB1">
      <w:rPr>
        <w:sz w:val="16"/>
        <w:szCs w:val="16"/>
        <w:lang w:val="en-US"/>
      </w:rPr>
      <w:t xml:space="preserve"> 1, T: +598 29160463 </w:t>
    </w:r>
  </w:p>
  <w:p w:rsidR="00EA199B" w:rsidRPr="00907CB1" w:rsidRDefault="00EA199B" w:rsidP="00EA199B">
    <w:pPr>
      <w:pStyle w:val="Address"/>
      <w:spacing w:line="240" w:lineRule="auto"/>
      <w:rPr>
        <w:sz w:val="16"/>
        <w:szCs w:val="16"/>
        <w:lang w:val="en-US"/>
      </w:rPr>
    </w:pPr>
    <w:r w:rsidRPr="00907CB1">
      <w:rPr>
        <w:sz w:val="16"/>
        <w:szCs w:val="16"/>
        <w:lang w:val="en-US"/>
      </w:rPr>
      <w:t>11.000 Montevideo, Uruguay, www.pwc.com.uy</w:t>
    </w:r>
  </w:p>
  <w:p w:rsidR="00EA199B" w:rsidRPr="00907CB1" w:rsidRDefault="00EA199B" w:rsidP="00EA199B">
    <w:pPr>
      <w:pStyle w:val="PwCAddress"/>
      <w:spacing w:line="240" w:lineRule="auto"/>
      <w:rPr>
        <w:sz w:val="16"/>
        <w:szCs w:val="16"/>
        <w:lang w:val="en-US"/>
      </w:rPr>
    </w:pPr>
  </w:p>
  <w:p w:rsidR="00EA199B" w:rsidRPr="00174E24" w:rsidRDefault="00EA199B" w:rsidP="00EA199B">
    <w:pPr>
      <w:pStyle w:val="PwCAddress"/>
      <w:spacing w:line="240" w:lineRule="auto"/>
      <w:rPr>
        <w:rFonts w:ascii="Arial" w:hAnsi="Arial" w:cs="Arial"/>
        <w:i w:val="0"/>
        <w:color w:val="000000"/>
        <w:sz w:val="12"/>
        <w:szCs w:val="12"/>
        <w:lang w:val="es-UY"/>
      </w:rPr>
    </w:pPr>
    <w:r w:rsidRPr="00AB30BF">
      <w:rPr>
        <w:rFonts w:ascii="Arial" w:hAnsi="Arial" w:cs="Arial"/>
        <w:i w:val="0"/>
        <w:color w:val="000000"/>
        <w:sz w:val="12"/>
        <w:szCs w:val="12"/>
        <w:lang w:val="en-US"/>
      </w:rPr>
      <w:t xml:space="preserve">© 2019 PricewaterhouseCoopers Ltda. </w:t>
    </w:r>
    <w:r w:rsidRPr="00174E24">
      <w:rPr>
        <w:rFonts w:ascii="Arial" w:hAnsi="Arial" w:cs="Arial"/>
        <w:i w:val="0"/>
        <w:color w:val="000000"/>
        <w:sz w:val="12"/>
        <w:szCs w:val="12"/>
        <w:lang w:val="es-UY"/>
      </w:rPr>
      <w:t>Todos los derechos reservados. En este documento PwC refiere a PricewaterhouseCoopers Ltda.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0E95" w:rsidRDefault="00D10E95" w:rsidP="008111E6">
      <w:r>
        <w:separator/>
      </w:r>
    </w:p>
  </w:footnote>
  <w:footnote w:type="continuationSeparator" w:id="0">
    <w:p w:rsidR="00D10E95" w:rsidRDefault="00D10E95" w:rsidP="008111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199B" w:rsidRDefault="00EA19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4231" w:rsidRDefault="00EC5C3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33.75pt;margin-top:41.95pt;width:111.05pt;height:93.95pt;z-index:251657728;visibility:visible;mso-wrap-style:square;mso-wrap-distance-left:9pt;mso-wrap-distance-top:0;mso-wrap-distance-right:9pt;mso-wrap-distance-bottom:0;mso-position-horizontal:absolute;mso-position-horizontal-relative:page;mso-position-vertical:absolute;mso-position-vertical-relative:page">
          <v:imagedata r:id="rId1" o:title=""/>
          <w10:wrap anchorx="page" anchory="page"/>
          <w10:anchorlock/>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4231" w:rsidRDefault="00EC5C34">
    <w:pPr>
      <w:pStyle w:val="Header"/>
    </w:pPr>
    <w:bookmarkStart w:id="1" w:name="FirstPageHeader"/>
    <w:bookmarkEnd w:id="1"/>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first_page_logo" o:spid="_x0000_s2049" type="#_x0000_t75" style="position:absolute;margin-left:33.75pt;margin-top:41.95pt;width:111.05pt;height:93.95pt;z-index:251656704;visibility:visible;mso-wrap-style:square;mso-wrap-distance-left:9pt;mso-wrap-distance-top:0;mso-wrap-distance-right:9pt;mso-wrap-distance-bottom:0;mso-position-horizontal:absolute;mso-position-horizontal-relative:page;mso-position-vertical:absolute;mso-position-vertical-relative:page">
          <v:imagedata r:id="rId1" o:title=""/>
          <w10:wrap anchorx="page" anchory="page"/>
          <w10:anchorlock/>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25038C"/>
    <w:multiLevelType w:val="hybridMultilevel"/>
    <w:tmpl w:val="690C50AC"/>
    <w:lvl w:ilvl="0" w:tplc="3E3021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8E0991"/>
    <w:multiLevelType w:val="hybridMultilevel"/>
    <w:tmpl w:val="55F8A774"/>
    <w:lvl w:ilvl="0" w:tplc="380A0001">
      <w:start w:val="1"/>
      <w:numFmt w:val="bullet"/>
      <w:lvlText w:val=""/>
      <w:lvlJc w:val="left"/>
      <w:pPr>
        <w:ind w:left="1140" w:hanging="360"/>
      </w:pPr>
      <w:rPr>
        <w:rFonts w:ascii="Symbol" w:hAnsi="Symbol" w:hint="default"/>
      </w:rPr>
    </w:lvl>
    <w:lvl w:ilvl="1" w:tplc="380A0003" w:tentative="1">
      <w:start w:val="1"/>
      <w:numFmt w:val="bullet"/>
      <w:lvlText w:val="o"/>
      <w:lvlJc w:val="left"/>
      <w:pPr>
        <w:ind w:left="1860" w:hanging="360"/>
      </w:pPr>
      <w:rPr>
        <w:rFonts w:ascii="Courier New" w:hAnsi="Courier New" w:cs="Courier New" w:hint="default"/>
      </w:rPr>
    </w:lvl>
    <w:lvl w:ilvl="2" w:tplc="380A0005" w:tentative="1">
      <w:start w:val="1"/>
      <w:numFmt w:val="bullet"/>
      <w:lvlText w:val=""/>
      <w:lvlJc w:val="left"/>
      <w:pPr>
        <w:ind w:left="2580" w:hanging="360"/>
      </w:pPr>
      <w:rPr>
        <w:rFonts w:ascii="Wingdings" w:hAnsi="Wingdings" w:hint="default"/>
      </w:rPr>
    </w:lvl>
    <w:lvl w:ilvl="3" w:tplc="380A0001" w:tentative="1">
      <w:start w:val="1"/>
      <w:numFmt w:val="bullet"/>
      <w:lvlText w:val=""/>
      <w:lvlJc w:val="left"/>
      <w:pPr>
        <w:ind w:left="3300" w:hanging="360"/>
      </w:pPr>
      <w:rPr>
        <w:rFonts w:ascii="Symbol" w:hAnsi="Symbol" w:hint="default"/>
      </w:rPr>
    </w:lvl>
    <w:lvl w:ilvl="4" w:tplc="380A0003" w:tentative="1">
      <w:start w:val="1"/>
      <w:numFmt w:val="bullet"/>
      <w:lvlText w:val="o"/>
      <w:lvlJc w:val="left"/>
      <w:pPr>
        <w:ind w:left="4020" w:hanging="360"/>
      </w:pPr>
      <w:rPr>
        <w:rFonts w:ascii="Courier New" w:hAnsi="Courier New" w:cs="Courier New" w:hint="default"/>
      </w:rPr>
    </w:lvl>
    <w:lvl w:ilvl="5" w:tplc="380A0005" w:tentative="1">
      <w:start w:val="1"/>
      <w:numFmt w:val="bullet"/>
      <w:lvlText w:val=""/>
      <w:lvlJc w:val="left"/>
      <w:pPr>
        <w:ind w:left="4740" w:hanging="360"/>
      </w:pPr>
      <w:rPr>
        <w:rFonts w:ascii="Wingdings" w:hAnsi="Wingdings" w:hint="default"/>
      </w:rPr>
    </w:lvl>
    <w:lvl w:ilvl="6" w:tplc="380A0001" w:tentative="1">
      <w:start w:val="1"/>
      <w:numFmt w:val="bullet"/>
      <w:lvlText w:val=""/>
      <w:lvlJc w:val="left"/>
      <w:pPr>
        <w:ind w:left="5460" w:hanging="360"/>
      </w:pPr>
      <w:rPr>
        <w:rFonts w:ascii="Symbol" w:hAnsi="Symbol" w:hint="default"/>
      </w:rPr>
    </w:lvl>
    <w:lvl w:ilvl="7" w:tplc="380A0003" w:tentative="1">
      <w:start w:val="1"/>
      <w:numFmt w:val="bullet"/>
      <w:lvlText w:val="o"/>
      <w:lvlJc w:val="left"/>
      <w:pPr>
        <w:ind w:left="6180" w:hanging="360"/>
      </w:pPr>
      <w:rPr>
        <w:rFonts w:ascii="Courier New" w:hAnsi="Courier New" w:cs="Courier New" w:hint="default"/>
      </w:rPr>
    </w:lvl>
    <w:lvl w:ilvl="8" w:tplc="380A0005" w:tentative="1">
      <w:start w:val="1"/>
      <w:numFmt w:val="bullet"/>
      <w:lvlText w:val=""/>
      <w:lvlJc w:val="left"/>
      <w:pPr>
        <w:ind w:left="6900" w:hanging="360"/>
      </w:pPr>
      <w:rPr>
        <w:rFonts w:ascii="Wingdings" w:hAnsi="Wingdings" w:hint="default"/>
      </w:rPr>
    </w:lvl>
  </w:abstractNum>
  <w:abstractNum w:abstractNumId="2" w15:restartNumberingAfterBreak="0">
    <w:nsid w:val="27A238DC"/>
    <w:multiLevelType w:val="hybridMultilevel"/>
    <w:tmpl w:val="44002408"/>
    <w:lvl w:ilvl="0" w:tplc="35E88704">
      <w:start w:val="1"/>
      <w:numFmt w:val="decimal"/>
      <w:lvlText w:val="%1."/>
      <w:lvlJc w:val="left"/>
      <w:pPr>
        <w:ind w:left="720" w:hanging="360"/>
      </w:pPr>
      <w:rPr>
        <w:rFonts w:cs="Tms Rmn" w:hint="default"/>
        <w:b w:val="0"/>
        <w:i w:val="0"/>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3" w15:restartNumberingAfterBreak="0">
    <w:nsid w:val="7F6C2286"/>
    <w:multiLevelType w:val="hybridMultilevel"/>
    <w:tmpl w:val="CC021D50"/>
    <w:lvl w:ilvl="0" w:tplc="FF283A58">
      <w:start w:val="1"/>
      <w:numFmt w:val="decimal"/>
      <w:lvlText w:val="%1."/>
      <w:lvlJc w:val="left"/>
      <w:pPr>
        <w:ind w:left="720" w:hanging="360"/>
      </w:pPr>
      <w:rPr>
        <w:rFonts w:cs="Tms Rmn"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708"/>
  <w:hyphenationZone w:val="425"/>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D323D"/>
    <w:rsid w:val="00001446"/>
    <w:rsid w:val="00004C3E"/>
    <w:rsid w:val="00004D11"/>
    <w:rsid w:val="00007282"/>
    <w:rsid w:val="00007452"/>
    <w:rsid w:val="0002550D"/>
    <w:rsid w:val="000258F1"/>
    <w:rsid w:val="00046CAC"/>
    <w:rsid w:val="00050779"/>
    <w:rsid w:val="00052D10"/>
    <w:rsid w:val="00060A4E"/>
    <w:rsid w:val="00066A72"/>
    <w:rsid w:val="00070A1C"/>
    <w:rsid w:val="00084DA7"/>
    <w:rsid w:val="000865BD"/>
    <w:rsid w:val="000A4D29"/>
    <w:rsid w:val="000B078B"/>
    <w:rsid w:val="000B6FD3"/>
    <w:rsid w:val="000C75AF"/>
    <w:rsid w:val="000E7ED4"/>
    <w:rsid w:val="000F5077"/>
    <w:rsid w:val="001003F0"/>
    <w:rsid w:val="00100AD2"/>
    <w:rsid w:val="00101AC6"/>
    <w:rsid w:val="00114231"/>
    <w:rsid w:val="00114602"/>
    <w:rsid w:val="00115087"/>
    <w:rsid w:val="001270EF"/>
    <w:rsid w:val="00135B76"/>
    <w:rsid w:val="00155789"/>
    <w:rsid w:val="00155EF7"/>
    <w:rsid w:val="00161764"/>
    <w:rsid w:val="00165199"/>
    <w:rsid w:val="001720DF"/>
    <w:rsid w:val="00172D1F"/>
    <w:rsid w:val="0019321B"/>
    <w:rsid w:val="001B43FE"/>
    <w:rsid w:val="001B46E8"/>
    <w:rsid w:val="001B4DE7"/>
    <w:rsid w:val="001C28A4"/>
    <w:rsid w:val="001D4F0F"/>
    <w:rsid w:val="001E4CD1"/>
    <w:rsid w:val="001F1023"/>
    <w:rsid w:val="00201AE3"/>
    <w:rsid w:val="0022256A"/>
    <w:rsid w:val="00227962"/>
    <w:rsid w:val="0023169B"/>
    <w:rsid w:val="00235E58"/>
    <w:rsid w:val="0024262F"/>
    <w:rsid w:val="00252362"/>
    <w:rsid w:val="0026122A"/>
    <w:rsid w:val="00267AE4"/>
    <w:rsid w:val="002753F3"/>
    <w:rsid w:val="00276A2C"/>
    <w:rsid w:val="00283DB6"/>
    <w:rsid w:val="002B33D0"/>
    <w:rsid w:val="002B44DC"/>
    <w:rsid w:val="002D043B"/>
    <w:rsid w:val="002D0EE9"/>
    <w:rsid w:val="002D3560"/>
    <w:rsid w:val="002E3287"/>
    <w:rsid w:val="002F0D08"/>
    <w:rsid w:val="002F7687"/>
    <w:rsid w:val="002F7F47"/>
    <w:rsid w:val="0030236A"/>
    <w:rsid w:val="00303ADE"/>
    <w:rsid w:val="00304B5B"/>
    <w:rsid w:val="00304E7D"/>
    <w:rsid w:val="00320159"/>
    <w:rsid w:val="00324BF8"/>
    <w:rsid w:val="003263FD"/>
    <w:rsid w:val="0033073C"/>
    <w:rsid w:val="00347BF9"/>
    <w:rsid w:val="00383005"/>
    <w:rsid w:val="00387236"/>
    <w:rsid w:val="0038792F"/>
    <w:rsid w:val="00393D2E"/>
    <w:rsid w:val="003A12D4"/>
    <w:rsid w:val="003A5CE5"/>
    <w:rsid w:val="003B08C3"/>
    <w:rsid w:val="003C2AA0"/>
    <w:rsid w:val="003C67E5"/>
    <w:rsid w:val="003D1469"/>
    <w:rsid w:val="003E4A01"/>
    <w:rsid w:val="003E5CBB"/>
    <w:rsid w:val="003E7B28"/>
    <w:rsid w:val="003F19A8"/>
    <w:rsid w:val="003F30C6"/>
    <w:rsid w:val="003F53F1"/>
    <w:rsid w:val="003F78F1"/>
    <w:rsid w:val="004029FB"/>
    <w:rsid w:val="00417C94"/>
    <w:rsid w:val="00424F1C"/>
    <w:rsid w:val="00434ECD"/>
    <w:rsid w:val="004460D7"/>
    <w:rsid w:val="00453020"/>
    <w:rsid w:val="00473BC1"/>
    <w:rsid w:val="00474266"/>
    <w:rsid w:val="00475460"/>
    <w:rsid w:val="00475842"/>
    <w:rsid w:val="0048211D"/>
    <w:rsid w:val="00483839"/>
    <w:rsid w:val="004950EE"/>
    <w:rsid w:val="004A155E"/>
    <w:rsid w:val="004A3018"/>
    <w:rsid w:val="004B4643"/>
    <w:rsid w:val="004C0119"/>
    <w:rsid w:val="004C3403"/>
    <w:rsid w:val="004C48F6"/>
    <w:rsid w:val="004C5799"/>
    <w:rsid w:val="004D1317"/>
    <w:rsid w:val="004E269A"/>
    <w:rsid w:val="004F7EB5"/>
    <w:rsid w:val="00502733"/>
    <w:rsid w:val="005135B7"/>
    <w:rsid w:val="00513D60"/>
    <w:rsid w:val="00515499"/>
    <w:rsid w:val="00535F9B"/>
    <w:rsid w:val="00541AB2"/>
    <w:rsid w:val="00544216"/>
    <w:rsid w:val="005448E8"/>
    <w:rsid w:val="0055346D"/>
    <w:rsid w:val="00555B67"/>
    <w:rsid w:val="00560180"/>
    <w:rsid w:val="00564458"/>
    <w:rsid w:val="00575D20"/>
    <w:rsid w:val="00580B6C"/>
    <w:rsid w:val="00587199"/>
    <w:rsid w:val="00591003"/>
    <w:rsid w:val="00597BEB"/>
    <w:rsid w:val="005A130B"/>
    <w:rsid w:val="005A2E40"/>
    <w:rsid w:val="005B231A"/>
    <w:rsid w:val="005C6178"/>
    <w:rsid w:val="005D0A24"/>
    <w:rsid w:val="005D6F8F"/>
    <w:rsid w:val="005F63D0"/>
    <w:rsid w:val="0060250E"/>
    <w:rsid w:val="00602A69"/>
    <w:rsid w:val="00603796"/>
    <w:rsid w:val="006107FE"/>
    <w:rsid w:val="0061256E"/>
    <w:rsid w:val="006224B7"/>
    <w:rsid w:val="00623FD2"/>
    <w:rsid w:val="00625070"/>
    <w:rsid w:val="006274D9"/>
    <w:rsid w:val="00630BAE"/>
    <w:rsid w:val="00630ECD"/>
    <w:rsid w:val="00631DA4"/>
    <w:rsid w:val="00647CFF"/>
    <w:rsid w:val="00651796"/>
    <w:rsid w:val="006561F5"/>
    <w:rsid w:val="006609E1"/>
    <w:rsid w:val="00661BA6"/>
    <w:rsid w:val="00663D0E"/>
    <w:rsid w:val="00671BDB"/>
    <w:rsid w:val="00671CE8"/>
    <w:rsid w:val="00687985"/>
    <w:rsid w:val="00693C1F"/>
    <w:rsid w:val="006A5D44"/>
    <w:rsid w:val="006B42CD"/>
    <w:rsid w:val="006D622B"/>
    <w:rsid w:val="006E2A55"/>
    <w:rsid w:val="006F38F2"/>
    <w:rsid w:val="00713F0D"/>
    <w:rsid w:val="00714D4D"/>
    <w:rsid w:val="00716F03"/>
    <w:rsid w:val="00721635"/>
    <w:rsid w:val="0074141A"/>
    <w:rsid w:val="007421AC"/>
    <w:rsid w:val="00742628"/>
    <w:rsid w:val="0075002C"/>
    <w:rsid w:val="007555B8"/>
    <w:rsid w:val="0076200F"/>
    <w:rsid w:val="00762280"/>
    <w:rsid w:val="00762671"/>
    <w:rsid w:val="0076383B"/>
    <w:rsid w:val="00776355"/>
    <w:rsid w:val="007A068F"/>
    <w:rsid w:val="007A0756"/>
    <w:rsid w:val="007B2436"/>
    <w:rsid w:val="007B4278"/>
    <w:rsid w:val="007C3E42"/>
    <w:rsid w:val="007D384F"/>
    <w:rsid w:val="007D4AAD"/>
    <w:rsid w:val="007D5AE0"/>
    <w:rsid w:val="007F2563"/>
    <w:rsid w:val="007F7F1E"/>
    <w:rsid w:val="0080127B"/>
    <w:rsid w:val="00802FA1"/>
    <w:rsid w:val="008111E6"/>
    <w:rsid w:val="00813909"/>
    <w:rsid w:val="008228F6"/>
    <w:rsid w:val="00832FD8"/>
    <w:rsid w:val="008330C5"/>
    <w:rsid w:val="00836E55"/>
    <w:rsid w:val="0083716F"/>
    <w:rsid w:val="008403CC"/>
    <w:rsid w:val="008409AA"/>
    <w:rsid w:val="00843B7B"/>
    <w:rsid w:val="00844097"/>
    <w:rsid w:val="008454A8"/>
    <w:rsid w:val="00861411"/>
    <w:rsid w:val="00867009"/>
    <w:rsid w:val="0087035E"/>
    <w:rsid w:val="00871597"/>
    <w:rsid w:val="008734C3"/>
    <w:rsid w:val="0087692C"/>
    <w:rsid w:val="00877AF6"/>
    <w:rsid w:val="008926C7"/>
    <w:rsid w:val="008A34EC"/>
    <w:rsid w:val="008D685D"/>
    <w:rsid w:val="008D78C8"/>
    <w:rsid w:val="008E13CF"/>
    <w:rsid w:val="008E1D40"/>
    <w:rsid w:val="008F25EC"/>
    <w:rsid w:val="009046F9"/>
    <w:rsid w:val="00914C06"/>
    <w:rsid w:val="00940450"/>
    <w:rsid w:val="00941091"/>
    <w:rsid w:val="00960851"/>
    <w:rsid w:val="00975277"/>
    <w:rsid w:val="00980137"/>
    <w:rsid w:val="0098088E"/>
    <w:rsid w:val="00985BD1"/>
    <w:rsid w:val="0099257D"/>
    <w:rsid w:val="00995011"/>
    <w:rsid w:val="00995B07"/>
    <w:rsid w:val="00995BD2"/>
    <w:rsid w:val="0099617F"/>
    <w:rsid w:val="00997051"/>
    <w:rsid w:val="009A326D"/>
    <w:rsid w:val="009A3A63"/>
    <w:rsid w:val="009B2132"/>
    <w:rsid w:val="009C2DB9"/>
    <w:rsid w:val="009D252A"/>
    <w:rsid w:val="009D3921"/>
    <w:rsid w:val="009D60FA"/>
    <w:rsid w:val="009E5495"/>
    <w:rsid w:val="009E6332"/>
    <w:rsid w:val="009F0482"/>
    <w:rsid w:val="00A0071D"/>
    <w:rsid w:val="00A05586"/>
    <w:rsid w:val="00A15E25"/>
    <w:rsid w:val="00A23628"/>
    <w:rsid w:val="00A27302"/>
    <w:rsid w:val="00A27FC2"/>
    <w:rsid w:val="00A33980"/>
    <w:rsid w:val="00A47794"/>
    <w:rsid w:val="00A5077F"/>
    <w:rsid w:val="00A86B49"/>
    <w:rsid w:val="00A872A4"/>
    <w:rsid w:val="00A956F6"/>
    <w:rsid w:val="00AC4487"/>
    <w:rsid w:val="00AC6907"/>
    <w:rsid w:val="00AD30E3"/>
    <w:rsid w:val="00AD323D"/>
    <w:rsid w:val="00AD5B18"/>
    <w:rsid w:val="00AF06F7"/>
    <w:rsid w:val="00B0719A"/>
    <w:rsid w:val="00B12FF7"/>
    <w:rsid w:val="00B50532"/>
    <w:rsid w:val="00B529E2"/>
    <w:rsid w:val="00B54BFD"/>
    <w:rsid w:val="00B6096F"/>
    <w:rsid w:val="00B646A9"/>
    <w:rsid w:val="00B8081A"/>
    <w:rsid w:val="00B9253A"/>
    <w:rsid w:val="00BA0F35"/>
    <w:rsid w:val="00BB7E76"/>
    <w:rsid w:val="00BC050F"/>
    <w:rsid w:val="00BC5B99"/>
    <w:rsid w:val="00BD2F7B"/>
    <w:rsid w:val="00BD3143"/>
    <w:rsid w:val="00BD3EC0"/>
    <w:rsid w:val="00BE33C0"/>
    <w:rsid w:val="00BF48CB"/>
    <w:rsid w:val="00C01073"/>
    <w:rsid w:val="00C01177"/>
    <w:rsid w:val="00C054A4"/>
    <w:rsid w:val="00C078E2"/>
    <w:rsid w:val="00C25284"/>
    <w:rsid w:val="00C30E48"/>
    <w:rsid w:val="00C34AE7"/>
    <w:rsid w:val="00C354D6"/>
    <w:rsid w:val="00C54C27"/>
    <w:rsid w:val="00C6025E"/>
    <w:rsid w:val="00C62D71"/>
    <w:rsid w:val="00C6586A"/>
    <w:rsid w:val="00C65EC8"/>
    <w:rsid w:val="00C72BE0"/>
    <w:rsid w:val="00C73256"/>
    <w:rsid w:val="00C7752E"/>
    <w:rsid w:val="00C818F6"/>
    <w:rsid w:val="00C900DF"/>
    <w:rsid w:val="00CB3D91"/>
    <w:rsid w:val="00CC1919"/>
    <w:rsid w:val="00CD45AF"/>
    <w:rsid w:val="00CD5E8A"/>
    <w:rsid w:val="00CE1EB3"/>
    <w:rsid w:val="00CE2036"/>
    <w:rsid w:val="00CE59B6"/>
    <w:rsid w:val="00CF1036"/>
    <w:rsid w:val="00CF2676"/>
    <w:rsid w:val="00D02396"/>
    <w:rsid w:val="00D066C4"/>
    <w:rsid w:val="00D10E95"/>
    <w:rsid w:val="00D12924"/>
    <w:rsid w:val="00D21992"/>
    <w:rsid w:val="00D25B02"/>
    <w:rsid w:val="00D44BD9"/>
    <w:rsid w:val="00D45682"/>
    <w:rsid w:val="00D54345"/>
    <w:rsid w:val="00D620D6"/>
    <w:rsid w:val="00D63AB3"/>
    <w:rsid w:val="00D7620D"/>
    <w:rsid w:val="00D76854"/>
    <w:rsid w:val="00D815DE"/>
    <w:rsid w:val="00D951D0"/>
    <w:rsid w:val="00DA1BD7"/>
    <w:rsid w:val="00DB6FB4"/>
    <w:rsid w:val="00DC02C5"/>
    <w:rsid w:val="00DC3488"/>
    <w:rsid w:val="00DC34D2"/>
    <w:rsid w:val="00DC74F0"/>
    <w:rsid w:val="00DC76BA"/>
    <w:rsid w:val="00DD02EB"/>
    <w:rsid w:val="00DD2F2E"/>
    <w:rsid w:val="00DD504F"/>
    <w:rsid w:val="00DE0903"/>
    <w:rsid w:val="00DE52B9"/>
    <w:rsid w:val="00DF161A"/>
    <w:rsid w:val="00DF2B3A"/>
    <w:rsid w:val="00E1200C"/>
    <w:rsid w:val="00E20583"/>
    <w:rsid w:val="00E211BE"/>
    <w:rsid w:val="00E3530C"/>
    <w:rsid w:val="00E542B0"/>
    <w:rsid w:val="00E61046"/>
    <w:rsid w:val="00E63BD7"/>
    <w:rsid w:val="00E81CD6"/>
    <w:rsid w:val="00E90E75"/>
    <w:rsid w:val="00E92283"/>
    <w:rsid w:val="00E92991"/>
    <w:rsid w:val="00E96AEA"/>
    <w:rsid w:val="00EA199B"/>
    <w:rsid w:val="00EA3428"/>
    <w:rsid w:val="00EC5C34"/>
    <w:rsid w:val="00EC603D"/>
    <w:rsid w:val="00EE152E"/>
    <w:rsid w:val="00EE16EE"/>
    <w:rsid w:val="00EE2D87"/>
    <w:rsid w:val="00EE59D1"/>
    <w:rsid w:val="00EF41D6"/>
    <w:rsid w:val="00F21DB7"/>
    <w:rsid w:val="00F51739"/>
    <w:rsid w:val="00F66FE3"/>
    <w:rsid w:val="00F72422"/>
    <w:rsid w:val="00F83CB0"/>
    <w:rsid w:val="00F83DAC"/>
    <w:rsid w:val="00F912AD"/>
    <w:rsid w:val="00F94632"/>
    <w:rsid w:val="00FB0323"/>
    <w:rsid w:val="00FB1480"/>
    <w:rsid w:val="00FC050A"/>
    <w:rsid w:val="00FC3B1A"/>
    <w:rsid w:val="00FE090E"/>
    <w:rsid w:val="00FE1EB0"/>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0149FAFA"/>
  <w15:chartTrackingRefBased/>
  <w15:docId w15:val="{51F76E4B-918C-4146-8FDD-02905DEDF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UY" w:eastAsia="es-UY"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F2676"/>
    <w:rPr>
      <w:sz w:val="24"/>
      <w:szCs w:val="24"/>
      <w:lang w:val="es-AR" w:eastAsia="es-A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713F0D"/>
    <w:pPr>
      <w:tabs>
        <w:tab w:val="left" w:pos="0"/>
        <w:tab w:val="left" w:pos="216"/>
      </w:tabs>
      <w:autoSpaceDE w:val="0"/>
      <w:autoSpaceDN w:val="0"/>
      <w:adjustRightInd w:val="0"/>
      <w:spacing w:before="120" w:line="240" w:lineRule="atLeast"/>
      <w:ind w:left="708"/>
    </w:pPr>
    <w:rPr>
      <w:rFonts w:ascii="Helv" w:hAnsi="Helv"/>
      <w:bCs/>
      <w:color w:val="000000"/>
      <w:sz w:val="20"/>
      <w:szCs w:val="20"/>
      <w:lang w:val="es-ES" w:eastAsia="es-ES"/>
    </w:rPr>
  </w:style>
  <w:style w:type="paragraph" w:styleId="BalloonText">
    <w:name w:val="Balloon Text"/>
    <w:basedOn w:val="Normal"/>
    <w:link w:val="BalloonTextChar"/>
    <w:rsid w:val="00475842"/>
    <w:rPr>
      <w:rFonts w:ascii="Segoe UI" w:hAnsi="Segoe UI" w:cs="Segoe UI"/>
      <w:sz w:val="18"/>
      <w:szCs w:val="18"/>
    </w:rPr>
  </w:style>
  <w:style w:type="character" w:customStyle="1" w:styleId="BalloonTextChar">
    <w:name w:val="Balloon Text Char"/>
    <w:link w:val="BalloonText"/>
    <w:rsid w:val="00475842"/>
    <w:rPr>
      <w:rFonts w:ascii="Segoe UI" w:hAnsi="Segoe UI" w:cs="Segoe UI"/>
      <w:sz w:val="18"/>
      <w:szCs w:val="18"/>
      <w:lang w:val="es-AR" w:eastAsia="es-AR"/>
    </w:rPr>
  </w:style>
  <w:style w:type="paragraph" w:customStyle="1" w:styleId="DSLxStyle">
    <w:name w:val="DSLxStyle"/>
    <w:basedOn w:val="Normal"/>
    <w:link w:val="DSLxStyleChar"/>
    <w:rsid w:val="008111E6"/>
    <w:pPr>
      <w:tabs>
        <w:tab w:val="left" w:pos="54"/>
      </w:tabs>
      <w:autoSpaceDE w:val="0"/>
      <w:autoSpaceDN w:val="0"/>
      <w:adjustRightInd w:val="0"/>
      <w:ind w:left="54"/>
      <w:jc w:val="right"/>
    </w:pPr>
    <w:rPr>
      <w:rFonts w:ascii="Arial" w:hAnsi="Arial" w:cs="Tms Rmn"/>
      <w:color w:val="666666"/>
      <w:sz w:val="12"/>
      <w:szCs w:val="20"/>
    </w:rPr>
  </w:style>
  <w:style w:type="character" w:customStyle="1" w:styleId="DSLxStyleChar">
    <w:name w:val="DSLxStyle Char"/>
    <w:link w:val="DSLxStyle"/>
    <w:rsid w:val="008111E6"/>
    <w:rPr>
      <w:rFonts w:ascii="Arial" w:hAnsi="Arial" w:cs="Tms Rmn"/>
      <w:color w:val="666666"/>
      <w:sz w:val="12"/>
      <w:lang w:val="es-AR" w:eastAsia="es-AR"/>
    </w:rPr>
  </w:style>
  <w:style w:type="paragraph" w:styleId="Header">
    <w:name w:val="header"/>
    <w:basedOn w:val="Normal"/>
    <w:link w:val="HeaderChar"/>
    <w:uiPriority w:val="99"/>
    <w:rsid w:val="008111E6"/>
    <w:pPr>
      <w:tabs>
        <w:tab w:val="center" w:pos="4252"/>
        <w:tab w:val="right" w:pos="8504"/>
      </w:tabs>
    </w:pPr>
  </w:style>
  <w:style w:type="character" w:customStyle="1" w:styleId="HeaderChar">
    <w:name w:val="Header Char"/>
    <w:link w:val="Header"/>
    <w:uiPriority w:val="99"/>
    <w:rsid w:val="008111E6"/>
    <w:rPr>
      <w:sz w:val="24"/>
      <w:szCs w:val="24"/>
      <w:lang w:val="es-AR" w:eastAsia="es-AR"/>
    </w:rPr>
  </w:style>
  <w:style w:type="paragraph" w:styleId="Footer">
    <w:name w:val="footer"/>
    <w:basedOn w:val="Normal"/>
    <w:link w:val="FooterChar"/>
    <w:uiPriority w:val="99"/>
    <w:rsid w:val="008111E6"/>
    <w:pPr>
      <w:tabs>
        <w:tab w:val="center" w:pos="4252"/>
        <w:tab w:val="right" w:pos="8504"/>
      </w:tabs>
    </w:pPr>
  </w:style>
  <w:style w:type="character" w:customStyle="1" w:styleId="FooterChar">
    <w:name w:val="Footer Char"/>
    <w:link w:val="Footer"/>
    <w:uiPriority w:val="99"/>
    <w:rsid w:val="008111E6"/>
    <w:rPr>
      <w:sz w:val="24"/>
      <w:szCs w:val="24"/>
      <w:lang w:val="es-AR" w:eastAsia="es-AR"/>
    </w:rPr>
  </w:style>
  <w:style w:type="paragraph" w:styleId="ListParagraph">
    <w:name w:val="List Paragraph"/>
    <w:basedOn w:val="Normal"/>
    <w:uiPriority w:val="34"/>
    <w:qFormat/>
    <w:rsid w:val="00424F1C"/>
    <w:pPr>
      <w:spacing w:after="160" w:line="259" w:lineRule="auto"/>
      <w:ind w:left="720"/>
      <w:contextualSpacing/>
    </w:pPr>
    <w:rPr>
      <w:rFonts w:ascii="Georgia" w:eastAsia="Arial" w:hAnsi="Georgia"/>
      <w:sz w:val="20"/>
      <w:szCs w:val="22"/>
      <w:lang w:val="en-US" w:eastAsia="en-US"/>
    </w:rPr>
  </w:style>
  <w:style w:type="paragraph" w:styleId="FootnoteText">
    <w:name w:val="footnote text"/>
    <w:basedOn w:val="Normal"/>
    <w:link w:val="FootnoteTextChar"/>
    <w:uiPriority w:val="99"/>
    <w:unhideWhenUsed/>
    <w:rsid w:val="00424F1C"/>
    <w:rPr>
      <w:rFonts w:ascii="Georgia" w:eastAsia="Arial" w:hAnsi="Georgia"/>
      <w:sz w:val="20"/>
      <w:szCs w:val="20"/>
      <w:lang w:val="en-US" w:eastAsia="en-US"/>
    </w:rPr>
  </w:style>
  <w:style w:type="character" w:customStyle="1" w:styleId="FootnoteTextChar">
    <w:name w:val="Footnote Text Char"/>
    <w:link w:val="FootnoteText"/>
    <w:uiPriority w:val="99"/>
    <w:rsid w:val="00424F1C"/>
    <w:rPr>
      <w:rFonts w:ascii="Georgia" w:eastAsia="Arial" w:hAnsi="Georgia"/>
    </w:rPr>
  </w:style>
  <w:style w:type="character" w:styleId="FootnoteReference">
    <w:name w:val="footnote reference"/>
    <w:uiPriority w:val="99"/>
    <w:unhideWhenUsed/>
    <w:rsid w:val="00424F1C"/>
    <w:rPr>
      <w:vertAlign w:val="superscript"/>
    </w:rPr>
  </w:style>
  <w:style w:type="character" w:styleId="CommentReference">
    <w:name w:val="annotation reference"/>
    <w:rsid w:val="004C48F6"/>
    <w:rPr>
      <w:sz w:val="16"/>
      <w:szCs w:val="16"/>
    </w:rPr>
  </w:style>
  <w:style w:type="paragraph" w:styleId="CommentText">
    <w:name w:val="annotation text"/>
    <w:basedOn w:val="Normal"/>
    <w:link w:val="CommentTextChar"/>
    <w:rsid w:val="004C48F6"/>
    <w:rPr>
      <w:sz w:val="20"/>
      <w:szCs w:val="20"/>
    </w:rPr>
  </w:style>
  <w:style w:type="character" w:customStyle="1" w:styleId="CommentTextChar">
    <w:name w:val="Comment Text Char"/>
    <w:link w:val="CommentText"/>
    <w:rsid w:val="004C48F6"/>
    <w:rPr>
      <w:lang w:val="es-AR" w:eastAsia="es-AR"/>
    </w:rPr>
  </w:style>
  <w:style w:type="paragraph" w:styleId="CommentSubject">
    <w:name w:val="annotation subject"/>
    <w:basedOn w:val="CommentText"/>
    <w:next w:val="CommentText"/>
    <w:link w:val="CommentSubjectChar"/>
    <w:rsid w:val="004C48F6"/>
    <w:rPr>
      <w:b/>
      <w:bCs/>
    </w:rPr>
  </w:style>
  <w:style w:type="character" w:customStyle="1" w:styleId="CommentSubjectChar">
    <w:name w:val="Comment Subject Char"/>
    <w:link w:val="CommentSubject"/>
    <w:rsid w:val="004C48F6"/>
    <w:rPr>
      <w:b/>
      <w:bCs/>
      <w:lang w:val="es-AR" w:eastAsia="es-AR"/>
    </w:rPr>
  </w:style>
  <w:style w:type="paragraph" w:customStyle="1" w:styleId="PwCAddress">
    <w:name w:val="PwC Address"/>
    <w:basedOn w:val="Normal"/>
    <w:link w:val="PwCAddressChar"/>
    <w:uiPriority w:val="99"/>
    <w:qFormat/>
    <w:rsid w:val="00EA199B"/>
    <w:pPr>
      <w:spacing w:line="200" w:lineRule="atLeast"/>
    </w:pPr>
    <w:rPr>
      <w:rFonts w:ascii="Georgia" w:eastAsia="Arial" w:hAnsi="Georgia"/>
      <w:i/>
      <w:noProof/>
      <w:sz w:val="18"/>
      <w:szCs w:val="22"/>
      <w:lang w:val="en-GB" w:eastAsia="en-GB"/>
    </w:rPr>
  </w:style>
  <w:style w:type="character" w:customStyle="1" w:styleId="PwCAddressChar">
    <w:name w:val="PwC Address Char"/>
    <w:link w:val="PwCAddress"/>
    <w:uiPriority w:val="99"/>
    <w:rsid w:val="00EA199B"/>
    <w:rPr>
      <w:rFonts w:ascii="Georgia" w:eastAsia="Arial" w:hAnsi="Georgia"/>
      <w:i/>
      <w:noProof/>
      <w:sz w:val="18"/>
      <w:szCs w:val="22"/>
      <w:lang w:val="en-GB" w:eastAsia="en-GB"/>
    </w:rPr>
  </w:style>
  <w:style w:type="paragraph" w:customStyle="1" w:styleId="Address">
    <w:name w:val="Address"/>
    <w:basedOn w:val="Normal"/>
    <w:link w:val="AddressChar"/>
    <w:uiPriority w:val="99"/>
    <w:rsid w:val="00EA199B"/>
    <w:pPr>
      <w:spacing w:line="200" w:lineRule="atLeast"/>
    </w:pPr>
    <w:rPr>
      <w:rFonts w:ascii="Georgia" w:eastAsia="Calibri" w:hAnsi="Georgia"/>
      <w:i/>
      <w:sz w:val="18"/>
      <w:szCs w:val="22"/>
      <w:lang w:val="en-GB" w:eastAsia="en-US"/>
    </w:rPr>
  </w:style>
  <w:style w:type="character" w:customStyle="1" w:styleId="AddressChar">
    <w:name w:val="Address Char"/>
    <w:link w:val="Address"/>
    <w:uiPriority w:val="99"/>
    <w:locked/>
    <w:rsid w:val="00EA199B"/>
    <w:rPr>
      <w:rFonts w:ascii="Georgia" w:eastAsia="Calibri" w:hAnsi="Georgia"/>
      <w:i/>
      <w:sz w:val="18"/>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C91C1F-EBAB-4626-B751-27DFA60D0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1138</Words>
  <Characters>5986</Characters>
  <Application>Microsoft Office Word</Application>
  <DocSecurity>0</DocSecurity>
  <Lines>181</Lines>
  <Paragraphs>53</Paragraphs>
  <ScaleCrop>false</ScaleCrop>
  <HeadingPairs>
    <vt:vector size="2" baseType="variant">
      <vt:variant>
        <vt:lpstr>Title</vt:lpstr>
      </vt:variant>
      <vt:variant>
        <vt:i4>1</vt:i4>
      </vt:variant>
    </vt:vector>
  </HeadingPairs>
  <TitlesOfParts>
    <vt:vector size="1" baseType="lpstr">
      <vt:lpstr>DICTAMEN DE LOS AUDITORES INDEPENDIENTES (1)</vt:lpstr>
    </vt:vector>
  </TitlesOfParts>
  <Company>PricewaterhouseCoopers</Company>
  <LinksUpToDate>false</LinksUpToDate>
  <CharactersWithSpaces>7071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DICTAMEN DE LOS AUDITORES INDEPENDIENTES (1)</dc:title>
  <dc:subject/>
  <dc:creator>PwC</dc:creator>
  <cp:keywords/>
  <cp:lastModifiedBy>Patricia Demczylo</cp:lastModifiedBy>
  <cp:revision>3</cp:revision>
  <cp:lastPrinted>2017-01-09T19:07:00Z</cp:lastPrinted>
  <dcterms:created xsi:type="dcterms:W3CDTF">2019-12-12T17:12:00Z</dcterms:created>
  <dcterms:modified xsi:type="dcterms:W3CDTF">2019-12-12T17:13:00Z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SDCxCLASSFICATION_LEVEL">
    <vt:lpwstr>1</vt:lpwstr>
  </property>
  <property fmtid="{D5CDD505-2E9C-101B-9397-08002B2CF9AE}" pid="3" name="SSDCxCLASSFICATION_USER">
    <vt:lpwstr>SOACAT\daniella</vt:lpwstr>
  </property>
  <property fmtid="{D5CDD505-2E9C-101B-9397-08002B2CF9AE}" pid="4" name="SSDCxCLASSFICATION_DATE">
    <vt:lpwstr>10/12/2015 05:58:59 p.m.</vt:lpwstr>
  </property>
  <property fmtid="{D5CDD505-2E9C-101B-9397-08002B2CF9AE}" pid="5" name="SSDCxCLASSFICATION_GUID">
    <vt:lpwstr>2AD666947709ED8E72D7000C40159498</vt:lpwstr>
  </property>
  <property fmtid="{D5CDD505-2E9C-101B-9397-08002B2CF9AE}" pid="6" name="SSDCxCLASSFICATION_LANG">
    <vt:lpwstr>es</vt:lpwstr>
  </property>
</Properties>
</file>